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64" w:rsidRDefault="00EC7064" w:rsidP="00A22477">
      <w:pPr>
        <w:keepNext/>
        <w:keepLines/>
        <w:spacing w:after="0" w:line="20" w:lineRule="atLeast"/>
        <w:jc w:val="both"/>
        <w:outlineLvl w:val="0"/>
        <w:rPr>
          <w:rFonts w:ascii="Calibri Light" w:eastAsia="MS Gothic" w:hAnsi="Calibri Light" w:cs="Times New Roman"/>
          <w:b/>
          <w:bCs/>
          <w:sz w:val="28"/>
          <w:szCs w:val="32"/>
          <w:lang w:val="en-US"/>
        </w:rPr>
      </w:pPr>
      <w:bookmarkStart w:id="0" w:name="L2AgribusinessCOE"/>
      <w:r w:rsidRPr="00EC7064">
        <w:rPr>
          <w:rFonts w:ascii="Calibri Light" w:eastAsia="MS Gothic" w:hAnsi="Calibri Light" w:cs="Times New Roman"/>
          <w:b/>
          <w:bCs/>
          <w:sz w:val="28"/>
          <w:szCs w:val="32"/>
          <w:lang w:val="en-US"/>
        </w:rPr>
        <w:t>LEVEL T</w:t>
      </w:r>
      <w:r w:rsidR="009B1AF7">
        <w:rPr>
          <w:rFonts w:ascii="Calibri Light" w:eastAsia="MS Gothic" w:hAnsi="Calibri Light" w:cs="Times New Roman"/>
          <w:b/>
          <w:bCs/>
          <w:sz w:val="28"/>
          <w:szCs w:val="32"/>
          <w:lang w:val="en-US"/>
        </w:rPr>
        <w:t>WO</w:t>
      </w:r>
      <w:r w:rsidR="004359AF">
        <w:rPr>
          <w:rFonts w:ascii="Calibri Light" w:eastAsia="MS Gothic" w:hAnsi="Calibri Light" w:cs="Times New Roman"/>
          <w:b/>
          <w:bCs/>
          <w:sz w:val="28"/>
          <w:szCs w:val="32"/>
          <w:lang w:val="en-US"/>
        </w:rPr>
        <w:t xml:space="preserve"> </w:t>
      </w:r>
      <w:r w:rsidR="005E73E8">
        <w:rPr>
          <w:rFonts w:ascii="Calibri Light" w:eastAsia="MS Gothic" w:hAnsi="Calibri Light" w:cs="Times New Roman"/>
          <w:b/>
          <w:bCs/>
          <w:sz w:val="28"/>
          <w:szCs w:val="32"/>
          <w:lang w:val="en-US"/>
        </w:rPr>
        <w:t xml:space="preserve">AGRIBUSINESS AND BUSINESS STUDIES </w:t>
      </w:r>
      <w:bookmarkStart w:id="1" w:name="_GoBack"/>
      <w:bookmarkEnd w:id="1"/>
    </w:p>
    <w:tbl>
      <w:tblPr>
        <w:tblStyle w:val="Style1"/>
        <w:tblW w:w="9606" w:type="dxa"/>
        <w:tblLook w:val="04A0" w:firstRow="1" w:lastRow="0" w:firstColumn="1" w:lastColumn="0" w:noHBand="0" w:noVBand="1"/>
      </w:tblPr>
      <w:tblGrid>
        <w:gridCol w:w="1777"/>
        <w:gridCol w:w="7829"/>
      </w:tblGrid>
      <w:tr w:rsidR="00EC7064" w:rsidRPr="00EC7064" w:rsidTr="00EC7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C526"/>
          </w:tcPr>
          <w:bookmarkEnd w:id="0"/>
          <w:p w:rsidR="00EC7064" w:rsidRPr="00EC7064" w:rsidRDefault="004359AF" w:rsidP="003367D8">
            <w:pPr>
              <w:rPr>
                <w:rFonts w:eastAsia="Times New Roman" w:cs="Arial"/>
                <w:sz w:val="24"/>
                <w:szCs w:val="20"/>
              </w:rPr>
            </w:pPr>
            <w:r w:rsidRPr="004359AF">
              <w:rPr>
                <w:rFonts w:eastAsia="Times New Roman" w:cs="Arial"/>
                <w:sz w:val="24"/>
                <w:szCs w:val="20"/>
              </w:rPr>
              <w:t>Year 1</w:t>
            </w:r>
            <w:r>
              <w:rPr>
                <w:rFonts w:eastAsia="Times New Roman" w:cs="Arial"/>
                <w:sz w:val="24"/>
                <w:szCs w:val="20"/>
              </w:rPr>
              <w:t>2</w:t>
            </w:r>
            <w:r w:rsidRPr="004359AF">
              <w:rPr>
                <w:rFonts w:eastAsia="Times New Roman" w:cs="Arial"/>
                <w:sz w:val="24"/>
                <w:szCs w:val="20"/>
              </w:rPr>
              <w:t xml:space="preserve"> </w:t>
            </w:r>
            <w:r w:rsidR="00943AE5">
              <w:rPr>
                <w:rFonts w:eastAsia="Times New Roman" w:cs="Arial"/>
                <w:sz w:val="24"/>
                <w:szCs w:val="20"/>
              </w:rPr>
              <w:t xml:space="preserve">Agribusiness and Business Studies </w:t>
            </w:r>
            <w:r>
              <w:rPr>
                <w:rFonts w:eastAsia="Times New Roman" w:cs="Arial"/>
                <w:sz w:val="24"/>
                <w:szCs w:val="20"/>
              </w:rPr>
              <w:t>2</w:t>
            </w:r>
            <w:r w:rsidRPr="004359AF">
              <w:rPr>
                <w:rFonts w:eastAsia="Times New Roman" w:cs="Arial"/>
                <w:sz w:val="24"/>
                <w:szCs w:val="20"/>
              </w:rPr>
              <w:t>01 (NCEA)</w:t>
            </w:r>
          </w:p>
        </w:tc>
      </w:tr>
      <w:tr w:rsidR="00EC7064" w:rsidRPr="00EC7064" w:rsidTr="00A2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7064" w:rsidRPr="00EC7064" w:rsidRDefault="00EC7064" w:rsidP="00EC7064">
            <w:pPr>
              <w:rPr>
                <w:rFonts w:eastAsia="Times New Roman" w:cs="Arial"/>
                <w:b/>
                <w:sz w:val="24"/>
                <w:szCs w:val="20"/>
              </w:rPr>
            </w:pPr>
          </w:p>
          <w:p w:rsidR="00EC7064" w:rsidRPr="00EC7064" w:rsidRDefault="00EC7064" w:rsidP="00EC7064">
            <w:pPr>
              <w:rPr>
                <w:rFonts w:eastAsia="Times New Roman" w:cs="Arial"/>
                <w:b/>
                <w:sz w:val="24"/>
                <w:szCs w:val="20"/>
              </w:rPr>
            </w:pPr>
            <w:r w:rsidRPr="00EC7064">
              <w:rPr>
                <w:rFonts w:eastAsia="Times New Roman" w:cs="Arial"/>
                <w:b/>
                <w:sz w:val="24"/>
                <w:szCs w:val="20"/>
              </w:rPr>
              <w:t>WHY STUDY THIS COURSE?</w:t>
            </w:r>
          </w:p>
        </w:tc>
        <w:tc>
          <w:tcPr>
            <w:tcW w:w="8051" w:type="dxa"/>
          </w:tcPr>
          <w:p w:rsidR="00EC7064" w:rsidRPr="000D68B8" w:rsidRDefault="00943AE5" w:rsidP="00813B97">
            <w:pPr>
              <w:tabs>
                <w:tab w:val="left" w:pos="317"/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 xml:space="preserve">This is an integrated course of Agribusiness &amp; Business Studies &amp; flows on to the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Centre of Excellence in Agricultural Science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Business </w:t>
            </w:r>
            <w:proofErr w:type="spellStart"/>
            <w:r w:rsidRPr="000D68B8">
              <w:rPr>
                <w:rFonts w:eastAsia="Times New Roman" w:cs="Times New Roman"/>
                <w:sz w:val="22"/>
                <w:szCs w:val="20"/>
              </w:rPr>
              <w:t>programme</w:t>
            </w:r>
            <w:proofErr w:type="spellEnd"/>
            <w:r w:rsidRPr="000D68B8">
              <w:rPr>
                <w:rFonts w:eastAsia="Times New Roman" w:cs="Times New Roman"/>
                <w:sz w:val="22"/>
                <w:szCs w:val="20"/>
              </w:rPr>
              <w:t xml:space="preserve"> at Level Three.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>Th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is </w:t>
            </w:r>
            <w:proofErr w:type="spellStart"/>
            <w:r>
              <w:rPr>
                <w:rFonts w:eastAsia="Times New Roman" w:cs="Times New Roman"/>
                <w:sz w:val="22"/>
                <w:szCs w:val="20"/>
              </w:rPr>
              <w:t>programme</w:t>
            </w:r>
            <w:proofErr w:type="spellEnd"/>
            <w:r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is designed to engage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expose tertiary capable students to the wide range of opportunities, skills required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career pathways available across the Agribusiness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Business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>sector</w:t>
            </w:r>
            <w:r>
              <w:rPr>
                <w:rFonts w:eastAsia="Times New Roman" w:cs="Times New Roman"/>
                <w:sz w:val="22"/>
                <w:szCs w:val="20"/>
              </w:rPr>
              <w:t>s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0"/>
              </w:rPr>
              <w:t>&amp; is primarily for students with Merits or E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>xcellences in Level One Sciences and/or Commerce subjects.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  The subject of Business Studies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is about how individuals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groups of people </w:t>
            </w:r>
            <w:proofErr w:type="spellStart"/>
            <w:r w:rsidRPr="005A0F0B">
              <w:rPr>
                <w:rFonts w:eastAsia="Times New Roman" w:cs="Times New Roman"/>
                <w:sz w:val="22"/>
                <w:szCs w:val="20"/>
              </w:rPr>
              <w:t>organise</w:t>
            </w:r>
            <w:proofErr w:type="spellEnd"/>
            <w:r w:rsidRPr="005A0F0B">
              <w:rPr>
                <w:rFonts w:eastAsia="Times New Roman" w:cs="Times New Roman"/>
                <w:sz w:val="22"/>
                <w:szCs w:val="20"/>
              </w:rPr>
              <w:t xml:space="preserve">, plan,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act to create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develop goods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>services to satisfy customers.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 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Business is influenced by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impacts on the cultural, ethical, environmental, political,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 xml:space="preserve">economic conditions of the day. Issues such as sustainability, citizenship, enterprise,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proofErr w:type="spellStart"/>
            <w:r w:rsidRPr="005A0F0B">
              <w:rPr>
                <w:rFonts w:eastAsia="Times New Roman" w:cs="Times New Roman"/>
                <w:sz w:val="22"/>
                <w:szCs w:val="20"/>
              </w:rPr>
              <w:t>globalisation</w:t>
            </w:r>
            <w:proofErr w:type="spellEnd"/>
            <w:r w:rsidRPr="005A0F0B">
              <w:rPr>
                <w:rFonts w:eastAsia="Times New Roman" w:cs="Times New Roman"/>
                <w:sz w:val="22"/>
                <w:szCs w:val="20"/>
              </w:rPr>
              <w:t xml:space="preserve"> are central to both business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5A0F0B">
              <w:rPr>
                <w:rFonts w:eastAsia="Times New Roman" w:cs="Times New Roman"/>
                <w:sz w:val="22"/>
                <w:szCs w:val="20"/>
              </w:rPr>
              <w:t>the study of business.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 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The subject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of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Agribusiness integrates primary industries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>business</w:t>
            </w:r>
            <w:r>
              <w:rPr>
                <w:rFonts w:eastAsia="Times New Roman" w:cs="Times New Roman"/>
                <w:sz w:val="22"/>
                <w:szCs w:val="20"/>
              </w:rPr>
              <w:t>es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 beyond the farm gate,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such as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 xml:space="preserve">agriculture, aquaculture, dairy manufacturing, equine, forestry, horticulture, seafood 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&amp; </w:t>
            </w:r>
            <w:r w:rsidRPr="000D68B8">
              <w:rPr>
                <w:rFonts w:eastAsia="Times New Roman" w:cs="Times New Roman"/>
                <w:sz w:val="22"/>
                <w:szCs w:val="20"/>
              </w:rPr>
              <w:t>sports turf.</w:t>
            </w:r>
            <w:r>
              <w:rPr>
                <w:rFonts w:eastAsia="Times New Roman" w:cs="Times New Roman"/>
                <w:sz w:val="22"/>
                <w:szCs w:val="20"/>
              </w:rPr>
              <w:t xml:space="preserve">  </w:t>
            </w:r>
          </w:p>
        </w:tc>
      </w:tr>
      <w:tr w:rsidR="00EC7064" w:rsidRPr="00EC7064" w:rsidTr="00A22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7064" w:rsidRPr="00EC7064" w:rsidRDefault="00EC7064" w:rsidP="00EC7064">
            <w:pPr>
              <w:rPr>
                <w:rFonts w:eastAsia="Times New Roman" w:cs="Arial"/>
                <w:b/>
                <w:sz w:val="24"/>
                <w:szCs w:val="20"/>
              </w:rPr>
            </w:pPr>
            <w:r w:rsidRPr="00EC7064">
              <w:rPr>
                <w:rFonts w:eastAsia="Times New Roman" w:cs="Arial"/>
                <w:b/>
                <w:sz w:val="24"/>
                <w:szCs w:val="20"/>
              </w:rPr>
              <w:t>COURSE DESCRIPTION</w:t>
            </w:r>
          </w:p>
        </w:tc>
        <w:tc>
          <w:tcPr>
            <w:tcW w:w="8051" w:type="dxa"/>
          </w:tcPr>
          <w:p w:rsidR="00943AE5" w:rsidRPr="0003248B" w:rsidRDefault="00943AE5" w:rsidP="00943AE5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975452">
              <w:rPr>
                <w:rFonts w:eastAsia="Times New Roman" w:cs="Times New Roman"/>
                <w:sz w:val="22"/>
              </w:rPr>
              <w:t xml:space="preserve">Course material is based around both the Agribusiness Business Studies achievement standards.  The Agribusiness content will be under four strands, Science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975452">
              <w:rPr>
                <w:rFonts w:eastAsia="Times New Roman" w:cs="Times New Roman"/>
                <w:sz w:val="22"/>
              </w:rPr>
              <w:t xml:space="preserve">Technology, Innovation, </w:t>
            </w:r>
            <w:proofErr w:type="gramStart"/>
            <w:r w:rsidRPr="00975452">
              <w:rPr>
                <w:rFonts w:eastAsia="Times New Roman" w:cs="Times New Roman"/>
                <w:sz w:val="22"/>
              </w:rPr>
              <w:t>Management</w:t>
            </w:r>
            <w:proofErr w:type="gramEnd"/>
            <w:r w:rsidRPr="00975452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975452">
              <w:rPr>
                <w:rFonts w:eastAsia="Times New Roman" w:cs="Times New Roman"/>
                <w:sz w:val="22"/>
              </w:rPr>
              <w:t xml:space="preserve">Finance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975452">
              <w:rPr>
                <w:rFonts w:eastAsia="Times New Roman" w:cs="Times New Roman"/>
                <w:sz w:val="22"/>
              </w:rPr>
              <w:t xml:space="preserve">Marketing.  </w:t>
            </w:r>
            <w:r w:rsidRPr="0003248B">
              <w:rPr>
                <w:rFonts w:eastAsia="Times New Roman" w:cs="Times New Roman"/>
                <w:sz w:val="22"/>
              </w:rPr>
              <w:t xml:space="preserve">Business Studies is designed around five business themes that encompass business knowledge, content,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03248B">
              <w:rPr>
                <w:rFonts w:eastAsia="Times New Roman" w:cs="Times New Roman"/>
                <w:sz w:val="22"/>
              </w:rPr>
              <w:t xml:space="preserve">concepts.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03248B">
              <w:rPr>
                <w:rFonts w:eastAsia="Times New Roman" w:cs="Times New Roman"/>
                <w:sz w:val="22"/>
              </w:rPr>
              <w:t xml:space="preserve">The five themes are business formation, functions of business, people in business, business management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03248B">
              <w:rPr>
                <w:rFonts w:eastAsia="Times New Roman" w:cs="Times New Roman"/>
                <w:sz w:val="22"/>
              </w:rPr>
              <w:t>business environment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975452">
              <w:rPr>
                <w:rFonts w:eastAsia="Times New Roman" w:cs="Times New Roman"/>
                <w:sz w:val="22"/>
              </w:rPr>
              <w:t xml:space="preserve">will </w:t>
            </w:r>
            <w:r>
              <w:rPr>
                <w:rFonts w:eastAsia="Times New Roman" w:cs="Times New Roman"/>
                <w:sz w:val="22"/>
              </w:rPr>
              <w:t>have a c</w:t>
            </w:r>
            <w:r w:rsidRPr="00975452">
              <w:rPr>
                <w:rFonts w:eastAsia="Times New Roman" w:cs="Times New Roman"/>
                <w:sz w:val="22"/>
              </w:rPr>
              <w:t>entral theme</w:t>
            </w:r>
            <w:r>
              <w:rPr>
                <w:rFonts w:eastAsia="Times New Roman" w:cs="Times New Roman"/>
                <w:sz w:val="22"/>
              </w:rPr>
              <w:t xml:space="preserve"> of </w:t>
            </w:r>
            <w:r w:rsidRPr="00975452">
              <w:rPr>
                <w:rFonts w:eastAsia="Times New Roman" w:cs="Times New Roman"/>
                <w:sz w:val="22"/>
              </w:rPr>
              <w:t>enterprise</w:t>
            </w:r>
            <w:r>
              <w:rPr>
                <w:rFonts w:eastAsia="Times New Roman" w:cs="Times New Roman"/>
                <w:sz w:val="22"/>
              </w:rPr>
              <w:t xml:space="preserve">, along with </w:t>
            </w:r>
            <w:r w:rsidRPr="00975452">
              <w:rPr>
                <w:rFonts w:eastAsia="Times New Roman" w:cs="Times New Roman"/>
                <w:sz w:val="22"/>
              </w:rPr>
              <w:t>three broad concepts</w:t>
            </w:r>
            <w:r>
              <w:rPr>
                <w:rFonts w:eastAsia="Times New Roman" w:cs="Times New Roman"/>
                <w:sz w:val="22"/>
              </w:rPr>
              <w:t xml:space="preserve"> of globalization, </w:t>
            </w:r>
            <w:r w:rsidRPr="00975452">
              <w:rPr>
                <w:rFonts w:eastAsia="Times New Roman" w:cs="Times New Roman"/>
                <w:sz w:val="22"/>
              </w:rPr>
              <w:t>citizenship</w:t>
            </w:r>
            <w:r>
              <w:rPr>
                <w:rFonts w:eastAsia="Times New Roman" w:cs="Times New Roman"/>
                <w:sz w:val="22"/>
              </w:rPr>
              <w:t xml:space="preserve">, &amp; </w:t>
            </w:r>
            <w:r w:rsidRPr="00975452">
              <w:rPr>
                <w:rFonts w:eastAsia="Times New Roman" w:cs="Times New Roman"/>
                <w:sz w:val="22"/>
              </w:rPr>
              <w:t>sustainability.</w:t>
            </w:r>
            <w:r>
              <w:rPr>
                <w:rFonts w:eastAsia="Times New Roman" w:cs="Times New Roman"/>
                <w:sz w:val="22"/>
              </w:rPr>
              <w:t xml:space="preserve">  </w:t>
            </w:r>
            <w:r w:rsidRPr="0003248B">
              <w:rPr>
                <w:rFonts w:eastAsia="Times New Roman" w:cs="Times New Roman"/>
                <w:sz w:val="22"/>
              </w:rPr>
              <w:t xml:space="preserve">Students will explore how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03248B">
              <w:rPr>
                <w:rFonts w:eastAsia="Times New Roman" w:cs="Times New Roman"/>
                <w:sz w:val="22"/>
              </w:rPr>
              <w:t>why large businesses in New Zeal</w:t>
            </w:r>
            <w:r>
              <w:rPr>
                <w:rFonts w:eastAsia="Times New Roman" w:cs="Times New Roman"/>
                <w:sz w:val="22"/>
              </w:rPr>
              <w:t xml:space="preserve">and </w:t>
            </w:r>
            <w:r w:rsidRPr="0003248B">
              <w:rPr>
                <w:rFonts w:eastAsia="Times New Roman" w:cs="Times New Roman"/>
                <w:sz w:val="22"/>
              </w:rPr>
              <w:t xml:space="preserve">make operational decisions in response to internal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03248B">
              <w:rPr>
                <w:rFonts w:eastAsia="Times New Roman" w:cs="Times New Roman"/>
                <w:sz w:val="22"/>
              </w:rPr>
              <w:t>external factors.</w:t>
            </w:r>
          </w:p>
          <w:p w:rsidR="00EC7064" w:rsidRPr="000D68B8" w:rsidRDefault="00943AE5" w:rsidP="00943AE5">
            <w:pPr>
              <w:tabs>
                <w:tab w:val="left" w:pos="317"/>
                <w:tab w:val="left" w:pos="15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2"/>
                <w:szCs w:val="20"/>
              </w:rPr>
            </w:pPr>
            <w:r w:rsidRPr="0003248B">
              <w:rPr>
                <w:rFonts w:eastAsia="Times New Roman" w:cs="Times New Roman"/>
                <w:sz w:val="22"/>
              </w:rPr>
              <w:t>Through this integrated approach</w:t>
            </w:r>
            <w:r>
              <w:rPr>
                <w:rFonts w:eastAsia="Times New Roman" w:cs="Arial"/>
                <w:sz w:val="22"/>
              </w:rPr>
              <w:t xml:space="preserve">, the </w:t>
            </w:r>
            <w:r w:rsidRPr="0003248B">
              <w:rPr>
                <w:rFonts w:eastAsia="Times New Roman" w:cs="Times New Roman"/>
                <w:sz w:val="22"/>
              </w:rPr>
              <w:t xml:space="preserve">context will be brought to the students through a variety of online links to businesses, key industries,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03248B">
              <w:rPr>
                <w:rFonts w:eastAsia="Times New Roman" w:cs="Times New Roman"/>
                <w:sz w:val="22"/>
              </w:rPr>
              <w:t xml:space="preserve">speakers from a variety of business backgrounds </w:t>
            </w:r>
            <w:r>
              <w:rPr>
                <w:rFonts w:eastAsia="Times New Roman" w:cs="Times New Roman"/>
                <w:sz w:val="22"/>
              </w:rPr>
              <w:t xml:space="preserve">&amp; </w:t>
            </w:r>
            <w:r w:rsidRPr="0003248B">
              <w:rPr>
                <w:rFonts w:eastAsia="Times New Roman" w:cs="Times New Roman"/>
                <w:sz w:val="22"/>
              </w:rPr>
              <w:t>tertiary institutions.</w:t>
            </w:r>
          </w:p>
        </w:tc>
      </w:tr>
      <w:tr w:rsidR="00EC7064" w:rsidRPr="00EC7064" w:rsidTr="00A22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7064" w:rsidRPr="00EC7064" w:rsidRDefault="00EC7064" w:rsidP="00EC7064">
            <w:pPr>
              <w:rPr>
                <w:rFonts w:eastAsia="Times New Roman" w:cs="Arial"/>
                <w:b/>
                <w:sz w:val="24"/>
                <w:szCs w:val="20"/>
              </w:rPr>
            </w:pPr>
            <w:r w:rsidRPr="00EC7064">
              <w:rPr>
                <w:rFonts w:eastAsia="Times New Roman" w:cs="Arial"/>
                <w:b/>
                <w:sz w:val="24"/>
                <w:szCs w:val="20"/>
              </w:rPr>
              <w:t>ENTRY REQUIREMENTS</w:t>
            </w:r>
          </w:p>
        </w:tc>
        <w:tc>
          <w:tcPr>
            <w:tcW w:w="8051" w:type="dxa"/>
          </w:tcPr>
          <w:p w:rsidR="00943AE5" w:rsidRPr="000D68B8" w:rsidRDefault="00943AE5" w:rsidP="00943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  <w:szCs w:val="20"/>
              </w:rPr>
            </w:pPr>
            <w:r w:rsidRPr="000D68B8">
              <w:rPr>
                <w:rFonts w:eastAsia="Times New Roman" w:cs="Arial"/>
                <w:sz w:val="22"/>
                <w:szCs w:val="20"/>
              </w:rPr>
              <w:t>Th</w:t>
            </w:r>
            <w:r>
              <w:rPr>
                <w:rFonts w:eastAsia="Times New Roman" w:cs="Arial"/>
                <w:sz w:val="22"/>
                <w:szCs w:val="20"/>
              </w:rPr>
              <w:t>is</w:t>
            </w:r>
            <w:r w:rsidRPr="000D68B8">
              <w:rPr>
                <w:rFonts w:eastAsia="Times New Roman" w:cs="Arial"/>
                <w:sz w:val="22"/>
                <w:szCs w:val="20"/>
              </w:rPr>
              <w:t xml:space="preserve"> </w:t>
            </w:r>
            <w:proofErr w:type="spellStart"/>
            <w:r w:rsidRPr="000D68B8">
              <w:rPr>
                <w:rFonts w:eastAsia="Times New Roman" w:cs="Arial"/>
                <w:sz w:val="22"/>
                <w:szCs w:val="20"/>
              </w:rPr>
              <w:t>programme</w:t>
            </w:r>
            <w:r>
              <w:rPr>
                <w:rFonts w:eastAsia="Times New Roman" w:cs="Arial"/>
                <w:sz w:val="22"/>
                <w:szCs w:val="20"/>
              </w:rPr>
              <w:t>s</w:t>
            </w:r>
            <w:proofErr w:type="spellEnd"/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0D68B8">
              <w:rPr>
                <w:rFonts w:eastAsia="Times New Roman" w:cs="Arial"/>
                <w:sz w:val="22"/>
                <w:szCs w:val="20"/>
              </w:rPr>
              <w:t xml:space="preserve">co-requisites requires students taking 201 Agribusiness </w:t>
            </w:r>
            <w:r>
              <w:rPr>
                <w:rFonts w:eastAsia="Times New Roman" w:cs="Arial"/>
                <w:sz w:val="22"/>
                <w:szCs w:val="20"/>
              </w:rPr>
              <w:t xml:space="preserve">to </w:t>
            </w:r>
            <w:r w:rsidRPr="000D68B8">
              <w:rPr>
                <w:rFonts w:eastAsia="Times New Roman" w:cs="Arial"/>
                <w:sz w:val="22"/>
                <w:szCs w:val="20"/>
              </w:rPr>
              <w:t>be also taking either:</w:t>
            </w:r>
          </w:p>
          <w:p w:rsidR="00943AE5" w:rsidRPr="00AD6B30" w:rsidRDefault="00943AE5" w:rsidP="00943AE5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  <w:r w:rsidRPr="00A22477">
              <w:rPr>
                <w:rFonts w:eastAsia="Times New Roman" w:cs="Arial"/>
                <w:sz w:val="22"/>
                <w:szCs w:val="22"/>
              </w:rPr>
              <w:t>Level 2 Biology and/or Level 2 Chemistry</w:t>
            </w:r>
            <w:r>
              <w:rPr>
                <w:rFonts w:eastAsia="Times New Roman" w:cs="Arial"/>
                <w:sz w:val="22"/>
                <w:szCs w:val="22"/>
              </w:rPr>
              <w:t>; or</w:t>
            </w:r>
          </w:p>
          <w:p w:rsidR="00EC7064" w:rsidRPr="00943AE5" w:rsidRDefault="00943AE5" w:rsidP="00943AE5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0"/>
              </w:rPr>
            </w:pPr>
            <w:r w:rsidRPr="00943AE5">
              <w:rPr>
                <w:rFonts w:eastAsia="Times New Roman" w:cs="Arial"/>
              </w:rPr>
              <w:t>Level 2 Accounting and/or Economics</w:t>
            </w:r>
          </w:p>
        </w:tc>
      </w:tr>
      <w:tr w:rsidR="00EC7064" w:rsidRPr="00EC7064" w:rsidTr="00A22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C7064" w:rsidRPr="00EC7064" w:rsidRDefault="00EC7064" w:rsidP="00EC7064">
            <w:pPr>
              <w:rPr>
                <w:rFonts w:eastAsia="Times New Roman" w:cs="Arial"/>
                <w:b/>
                <w:sz w:val="24"/>
                <w:szCs w:val="20"/>
              </w:rPr>
            </w:pPr>
            <w:r w:rsidRPr="00EC7064">
              <w:rPr>
                <w:rFonts w:eastAsia="Times New Roman" w:cs="Arial"/>
                <w:b/>
                <w:sz w:val="24"/>
                <w:szCs w:val="20"/>
              </w:rPr>
              <w:t>COURSE COSTS</w:t>
            </w:r>
          </w:p>
        </w:tc>
        <w:tc>
          <w:tcPr>
            <w:tcW w:w="8051" w:type="dxa"/>
          </w:tcPr>
          <w:p w:rsidR="00EC7064" w:rsidRPr="00EC7064" w:rsidRDefault="00EC7064" w:rsidP="00EC70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szCs w:val="20"/>
              </w:rPr>
            </w:pPr>
            <w:r w:rsidRPr="000D68B8">
              <w:rPr>
                <w:rFonts w:eastAsia="Times New Roman" w:cs="Arial"/>
                <w:bCs/>
                <w:sz w:val="22"/>
                <w:szCs w:val="20"/>
              </w:rPr>
              <w:t>$100 - two</w:t>
            </w:r>
            <w:r w:rsidRPr="000D68B8">
              <w:rPr>
                <w:rFonts w:eastAsia="Times New Roman" w:cs="Arial"/>
                <w:sz w:val="22"/>
                <w:szCs w:val="20"/>
              </w:rPr>
              <w:t xml:space="preserve"> field trips and materials. </w:t>
            </w:r>
          </w:p>
        </w:tc>
      </w:tr>
      <w:tr w:rsidR="00EC7064" w:rsidRPr="00EC7064" w:rsidTr="00EC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C526"/>
          </w:tcPr>
          <w:p w:rsidR="00EC7064" w:rsidRPr="00EC7064" w:rsidRDefault="00EC7064" w:rsidP="00EC7064">
            <w:pPr>
              <w:jc w:val="both"/>
              <w:rPr>
                <w:rFonts w:eastAsia="Times New Roman" w:cs="Arial"/>
                <w:sz w:val="24"/>
                <w:szCs w:val="20"/>
              </w:rPr>
            </w:pPr>
          </w:p>
        </w:tc>
      </w:tr>
    </w:tbl>
    <w:tbl>
      <w:tblPr>
        <w:tblStyle w:val="Style11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13713D" w:rsidRPr="00901964" w:rsidTr="00A22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13713D" w:rsidRPr="0013713D" w:rsidRDefault="0013713D" w:rsidP="00801EEB">
            <w:pPr>
              <w:rPr>
                <w:rFonts w:eastAsia="Times New Roman" w:cs="Arial"/>
                <w:b w:val="0"/>
                <w:sz w:val="24"/>
                <w:szCs w:val="20"/>
              </w:rPr>
            </w:pPr>
            <w:r w:rsidRPr="0013713D">
              <w:rPr>
                <w:rFonts w:eastAsia="Times New Roman" w:cs="Arial"/>
                <w:sz w:val="24"/>
                <w:szCs w:val="20"/>
              </w:rPr>
              <w:t xml:space="preserve">COURSE </w:t>
            </w:r>
            <w:r w:rsidR="00801EEB">
              <w:rPr>
                <w:rFonts w:eastAsia="Times New Roman" w:cs="Arial"/>
                <w:sz w:val="24"/>
                <w:szCs w:val="20"/>
              </w:rPr>
              <w:t>ASSESSMENT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</w:tcPr>
          <w:p w:rsidR="00036105" w:rsidRPr="00036105" w:rsidRDefault="0013713D" w:rsidP="00A22477">
            <w:pPr>
              <w:rPr>
                <w:rFonts w:eastAsia="Times New Roman" w:cs="Arial"/>
                <w:b w:val="0"/>
                <w:bCs/>
                <w:sz w:val="22"/>
                <w:szCs w:val="20"/>
              </w:rPr>
            </w:pPr>
            <w:r w:rsidRPr="0013713D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Course </w:t>
            </w:r>
            <w:r w:rsidR="000452B2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assessment will contain </w:t>
            </w:r>
            <w:r w:rsidR="00A22477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a </w:t>
            </w:r>
            <w:r w:rsidR="007F1A01">
              <w:rPr>
                <w:rFonts w:eastAsia="Times New Roman" w:cs="Arial"/>
                <w:b w:val="0"/>
                <w:bCs/>
                <w:sz w:val="22"/>
                <w:szCs w:val="20"/>
              </w:rPr>
              <w:t>blend</w:t>
            </w:r>
            <w:r w:rsidR="00A22477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 of </w:t>
            </w:r>
            <w:r w:rsidRPr="0013713D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Agribusiness </w:t>
            </w:r>
            <w:r w:rsidR="000452B2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and Business Studies </w:t>
            </w:r>
            <w:r w:rsidRPr="0013713D">
              <w:rPr>
                <w:rFonts w:eastAsia="Times New Roman" w:cs="Arial"/>
                <w:b w:val="0"/>
                <w:bCs/>
                <w:sz w:val="22"/>
                <w:szCs w:val="20"/>
              </w:rPr>
              <w:t>achievement standards</w:t>
            </w:r>
            <w:r w:rsidR="00A22477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.  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The course will be made up of </w:t>
            </w:r>
            <w:r w:rsidR="00A22477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at least one 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>external (</w:t>
            </w:r>
            <w:r w:rsidR="00CB49AF">
              <w:rPr>
                <w:rFonts w:eastAsia="Times New Roman" w:cs="Arial"/>
                <w:b w:val="0"/>
                <w:bCs/>
                <w:sz w:val="22"/>
                <w:szCs w:val="20"/>
              </w:rPr>
              <w:t>4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 credits) and </w:t>
            </w:r>
            <w:r w:rsidR="00A22477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4 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>internal (</w:t>
            </w:r>
            <w:r w:rsidR="00CB49AF">
              <w:rPr>
                <w:rFonts w:eastAsia="Times New Roman" w:cs="Arial"/>
                <w:b w:val="0"/>
                <w:bCs/>
                <w:sz w:val="22"/>
                <w:szCs w:val="20"/>
              </w:rPr>
              <w:t>1</w:t>
            </w:r>
            <w:r w:rsidR="0053636E">
              <w:rPr>
                <w:rFonts w:eastAsia="Times New Roman" w:cs="Arial"/>
                <w:b w:val="0"/>
                <w:bCs/>
                <w:sz w:val="22"/>
                <w:szCs w:val="20"/>
              </w:rPr>
              <w:t>5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 credits) </w:t>
            </w:r>
            <w:r w:rsidR="00EC0B13" w:rsidRPr="0013713D">
              <w:rPr>
                <w:rFonts w:eastAsia="Times New Roman" w:cs="Arial"/>
                <w:b w:val="0"/>
                <w:bCs/>
                <w:sz w:val="22"/>
                <w:szCs w:val="20"/>
              </w:rPr>
              <w:t>achievement standards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 totaling </w:t>
            </w:r>
            <w:r w:rsidR="0053636E">
              <w:rPr>
                <w:rFonts w:eastAsia="Times New Roman" w:cs="Arial"/>
                <w:b w:val="0"/>
                <w:bCs/>
                <w:sz w:val="22"/>
                <w:szCs w:val="20"/>
              </w:rPr>
              <w:t>19</w:t>
            </w:r>
            <w:r w:rsidR="00EC0B13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 credits. </w:t>
            </w:r>
            <w:r w:rsidR="00A22477">
              <w:rPr>
                <w:rFonts w:eastAsia="Times New Roman" w:cs="Arial"/>
                <w:b w:val="0"/>
                <w:bCs/>
                <w:sz w:val="22"/>
                <w:szCs w:val="20"/>
              </w:rPr>
              <w:t xml:space="preserve"> The actual Achievement Standards will be decided upon by the interests of the students. </w:t>
            </w:r>
          </w:p>
        </w:tc>
      </w:tr>
      <w:tr w:rsidR="00036105" w:rsidRPr="00901964" w:rsidTr="00774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tbl>
            <w:tblPr>
              <w:tblW w:w="9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4"/>
              <w:gridCol w:w="512"/>
              <w:gridCol w:w="710"/>
              <w:gridCol w:w="851"/>
              <w:gridCol w:w="6667"/>
            </w:tblGrid>
            <w:tr w:rsidR="00036105" w:rsidRPr="001D360C" w:rsidTr="00B12EE0">
              <w:tc>
                <w:tcPr>
                  <w:tcW w:w="40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69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b/>
                      <w:sz w:val="20"/>
                      <w:szCs w:val="20"/>
                    </w:rPr>
                    <w:t>I/E</w:t>
                  </w:r>
                </w:p>
              </w:tc>
              <w:tc>
                <w:tcPr>
                  <w:tcW w:w="373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b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44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b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b/>
                      <w:sz w:val="20"/>
                      <w:szCs w:val="20"/>
                    </w:rPr>
                    <w:t>Title</w:t>
                  </w:r>
                </w:p>
              </w:tc>
            </w:tr>
            <w:tr w:rsidR="00036105" w:rsidRPr="001642E1" w:rsidTr="00B12EE0">
              <w:trPr>
                <w:trHeight w:val="535"/>
              </w:trPr>
              <w:tc>
                <w:tcPr>
                  <w:tcW w:w="40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 xml:space="preserve">91865 </w:t>
                  </w:r>
                </w:p>
              </w:tc>
              <w:tc>
                <w:tcPr>
                  <w:tcW w:w="269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3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Demonstrate understanding of future proofing influences that affect business viability.</w:t>
                  </w:r>
                </w:p>
              </w:tc>
            </w:tr>
            <w:tr w:rsidR="00036105" w:rsidRPr="001642E1" w:rsidTr="00B12EE0">
              <w:tc>
                <w:tcPr>
                  <w:tcW w:w="40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91866</w:t>
                  </w:r>
                </w:p>
              </w:tc>
              <w:tc>
                <w:tcPr>
                  <w:tcW w:w="269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3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Conduct an inquiry into the use of organisms to meet future needs.</w:t>
                  </w:r>
                </w:p>
              </w:tc>
            </w:tr>
            <w:tr w:rsidR="00036105" w:rsidRPr="001642E1" w:rsidTr="00B12EE0">
              <w:trPr>
                <w:trHeight w:val="546"/>
              </w:trPr>
              <w:tc>
                <w:tcPr>
                  <w:tcW w:w="40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 xml:space="preserve">91867 </w:t>
                  </w:r>
                </w:p>
              </w:tc>
              <w:tc>
                <w:tcPr>
                  <w:tcW w:w="269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3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Demonstrate understanding of a primary industry business structure that best meets the strategic needs of a business.</w:t>
                  </w:r>
                </w:p>
              </w:tc>
            </w:tr>
            <w:tr w:rsidR="00036105" w:rsidRPr="001642E1" w:rsidTr="00B12EE0">
              <w:trPr>
                <w:trHeight w:val="263"/>
              </w:trPr>
              <w:tc>
                <w:tcPr>
                  <w:tcW w:w="40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91868</w:t>
                  </w:r>
                </w:p>
              </w:tc>
              <w:tc>
                <w:tcPr>
                  <w:tcW w:w="269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3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036105" w:rsidRPr="00036105" w:rsidRDefault="00036105" w:rsidP="00036105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Demonstrate understanding of cash flow forecasting for a business.</w:t>
                  </w:r>
                </w:p>
              </w:tc>
            </w:tr>
            <w:tr w:rsidR="00A16A5A" w:rsidRPr="001642E1" w:rsidTr="00B12EE0">
              <w:trPr>
                <w:trHeight w:val="263"/>
              </w:trPr>
              <w:tc>
                <w:tcPr>
                  <w:tcW w:w="407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16A5A">
                    <w:rPr>
                      <w:rFonts w:cstheme="minorHAnsi"/>
                      <w:sz w:val="20"/>
                      <w:szCs w:val="20"/>
                    </w:rPr>
                    <w:t>90846</w:t>
                  </w:r>
                </w:p>
              </w:tc>
              <w:tc>
                <w:tcPr>
                  <w:tcW w:w="269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3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A16A5A" w:rsidRPr="00F0657F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16A5A">
                    <w:rPr>
                      <w:rFonts w:cstheme="minorHAnsi"/>
                      <w:sz w:val="20"/>
                      <w:szCs w:val="20"/>
                    </w:rPr>
                    <w:t>Conduct market research for a new or existing product</w:t>
                  </w:r>
                  <w:r w:rsidRPr="00F0657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F0657F" w:rsidRPr="001642E1" w:rsidTr="00B12EE0">
              <w:trPr>
                <w:trHeight w:val="263"/>
              </w:trPr>
              <w:tc>
                <w:tcPr>
                  <w:tcW w:w="407" w:type="pct"/>
                </w:tcPr>
                <w:p w:rsidR="00F0657F" w:rsidRPr="00A16A5A" w:rsidRDefault="00F0657F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90847</w:t>
                  </w:r>
                </w:p>
              </w:tc>
              <w:tc>
                <w:tcPr>
                  <w:tcW w:w="269" w:type="pct"/>
                </w:tcPr>
                <w:p w:rsidR="00F0657F" w:rsidRDefault="00F0657F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73" w:type="pct"/>
                </w:tcPr>
                <w:p w:rsidR="00F0657F" w:rsidRDefault="00F0657F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F0657F" w:rsidRDefault="00F0657F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F0657F" w:rsidRPr="00A16A5A" w:rsidRDefault="00F0657F" w:rsidP="00F0657F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F0657F">
                    <w:rPr>
                      <w:rFonts w:cstheme="minorHAnsi"/>
                      <w:sz w:val="20"/>
                      <w:szCs w:val="20"/>
                    </w:rPr>
                    <w:t>Investigate the application of motivation theory in a business</w:t>
                  </w:r>
                </w:p>
              </w:tc>
            </w:tr>
            <w:tr w:rsidR="00E91F90" w:rsidRPr="001642E1" w:rsidTr="00B12EE0">
              <w:trPr>
                <w:trHeight w:val="263"/>
              </w:trPr>
              <w:tc>
                <w:tcPr>
                  <w:tcW w:w="407" w:type="pct"/>
                </w:tcPr>
                <w:p w:rsidR="00E91F90" w:rsidRDefault="00E91F90" w:rsidP="00E91F90">
                  <w:pPr>
                    <w:spacing w:after="0"/>
                    <w:rPr>
                      <w:rFonts w:cstheme="minorHAnsi"/>
                      <w:sz w:val="19"/>
                      <w:szCs w:val="19"/>
                    </w:rPr>
                  </w:pPr>
                  <w:r>
                    <w:rPr>
                      <w:rFonts w:cstheme="minorHAnsi"/>
                      <w:bCs/>
                      <w:sz w:val="19"/>
                      <w:szCs w:val="19"/>
                    </w:rPr>
                    <w:t>90843</w:t>
                  </w:r>
                </w:p>
              </w:tc>
              <w:tc>
                <w:tcPr>
                  <w:tcW w:w="269" w:type="pct"/>
                </w:tcPr>
                <w:p w:rsidR="00E91F90" w:rsidRDefault="00E91F90" w:rsidP="00E91F90">
                  <w:pPr>
                    <w:spacing w:after="0"/>
                    <w:rPr>
                      <w:rFonts w:cstheme="minorHAnsi"/>
                      <w:sz w:val="19"/>
                      <w:szCs w:val="19"/>
                    </w:rPr>
                  </w:pPr>
                  <w:r>
                    <w:rPr>
                      <w:rFonts w:cstheme="minorHAnsi"/>
                      <w:sz w:val="19"/>
                      <w:szCs w:val="19"/>
                    </w:rPr>
                    <w:t>E</w:t>
                  </w:r>
                </w:p>
              </w:tc>
              <w:tc>
                <w:tcPr>
                  <w:tcW w:w="373" w:type="pct"/>
                </w:tcPr>
                <w:p w:rsidR="00E91F90" w:rsidRDefault="00E91F90" w:rsidP="00E91F90">
                  <w:pPr>
                    <w:spacing w:after="0"/>
                    <w:rPr>
                      <w:rFonts w:cstheme="minorHAnsi"/>
                      <w:sz w:val="19"/>
                      <w:szCs w:val="19"/>
                    </w:rPr>
                  </w:pPr>
                  <w:r>
                    <w:rPr>
                      <w:rFonts w:cstheme="minorHAnsi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E91F90" w:rsidRDefault="00E91F90" w:rsidP="00E91F90">
                  <w:pPr>
                    <w:spacing w:after="0"/>
                    <w:rPr>
                      <w:rFonts w:cstheme="minorHAnsi"/>
                      <w:sz w:val="19"/>
                      <w:szCs w:val="19"/>
                    </w:rPr>
                  </w:pPr>
                  <w:r>
                    <w:rPr>
                      <w:rFonts w:cstheme="minorHAnsi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E91F90" w:rsidRDefault="00E91F90" w:rsidP="00E91F90">
                  <w:pPr>
                    <w:spacing w:after="0"/>
                    <w:rPr>
                      <w:rFonts w:cstheme="minorHAnsi"/>
                      <w:sz w:val="19"/>
                      <w:szCs w:val="19"/>
                    </w:rPr>
                  </w:pPr>
                  <w:r>
                    <w:rPr>
                      <w:rFonts w:cstheme="minorHAnsi"/>
                      <w:bCs/>
                      <w:sz w:val="19"/>
                      <w:szCs w:val="19"/>
                    </w:rPr>
                    <w:t>Demonstrate understanding of the internal operations of a large business</w:t>
                  </w:r>
                  <w:r>
                    <w:rPr>
                      <w:rFonts w:cstheme="minorHAnsi"/>
                      <w:sz w:val="19"/>
                      <w:szCs w:val="19"/>
                    </w:rPr>
                    <w:t>.</w:t>
                  </w:r>
                </w:p>
              </w:tc>
            </w:tr>
            <w:tr w:rsidR="00A16A5A" w:rsidRPr="001642E1" w:rsidTr="00B12EE0">
              <w:tc>
                <w:tcPr>
                  <w:tcW w:w="407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90844</w:t>
                  </w:r>
                </w:p>
              </w:tc>
              <w:tc>
                <w:tcPr>
                  <w:tcW w:w="269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73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7" w:type="pct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04" w:type="pct"/>
                  <w:shd w:val="clear" w:color="auto" w:fill="auto"/>
                </w:tcPr>
                <w:p w:rsidR="00A16A5A" w:rsidRPr="00036105" w:rsidRDefault="00A16A5A" w:rsidP="00A16A5A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036105">
                    <w:rPr>
                      <w:rFonts w:cstheme="minorHAnsi"/>
                      <w:sz w:val="20"/>
                      <w:szCs w:val="20"/>
                    </w:rPr>
                    <w:t>Demonstrate understanding of how a large business responds to external factors.</w:t>
                  </w:r>
                </w:p>
              </w:tc>
            </w:tr>
          </w:tbl>
          <w:p w:rsidR="00036105" w:rsidRPr="0013713D" w:rsidRDefault="00036105" w:rsidP="00801EEB">
            <w:pPr>
              <w:rPr>
                <w:rFonts w:eastAsia="Times New Roman" w:cs="Arial"/>
                <w:bCs/>
                <w:szCs w:val="20"/>
              </w:rPr>
            </w:pPr>
          </w:p>
        </w:tc>
      </w:tr>
    </w:tbl>
    <w:tbl>
      <w:tblPr>
        <w:tblStyle w:val="Style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C7064" w:rsidRPr="00EC7064" w:rsidTr="00EC7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FFC526"/>
          </w:tcPr>
          <w:p w:rsidR="00EC7064" w:rsidRPr="00EC7064" w:rsidRDefault="00EC7064" w:rsidP="00EC7064">
            <w:pPr>
              <w:jc w:val="both"/>
              <w:rPr>
                <w:rFonts w:eastAsia="Times New Roman" w:cs="Arial"/>
                <w:sz w:val="24"/>
                <w:szCs w:val="20"/>
              </w:rPr>
            </w:pPr>
          </w:p>
        </w:tc>
      </w:tr>
    </w:tbl>
    <w:p w:rsidR="00EC7064" w:rsidRPr="00EC7064" w:rsidRDefault="00EC7064" w:rsidP="00EC7064">
      <w:pPr>
        <w:spacing w:after="0" w:line="240" w:lineRule="auto"/>
        <w:rPr>
          <w:rFonts w:ascii="Calibri Light" w:eastAsia="Times New Roman" w:hAnsi="Calibri Light" w:cs="Times New Roman"/>
          <w:vanish/>
          <w:sz w:val="20"/>
          <w:szCs w:val="20"/>
          <w:lang w:val="en-US"/>
        </w:rPr>
      </w:pPr>
    </w:p>
    <w:p w:rsidR="00EC7064" w:rsidRPr="00EC7064" w:rsidRDefault="00EC7064" w:rsidP="00EC7064">
      <w:pPr>
        <w:spacing w:after="0" w:line="240" w:lineRule="auto"/>
        <w:rPr>
          <w:rFonts w:ascii="Calibri Light" w:eastAsia="Times New Roman" w:hAnsi="Calibri Light" w:cs="Times New Roman"/>
          <w:vanish/>
          <w:sz w:val="20"/>
          <w:szCs w:val="20"/>
          <w:lang w:val="en-US"/>
        </w:rPr>
      </w:pPr>
    </w:p>
    <w:tbl>
      <w:tblPr>
        <w:tblStyle w:val="Style1"/>
        <w:tblW w:w="9606" w:type="dxa"/>
        <w:tblLayout w:type="fixed"/>
        <w:tblLook w:val="04A0" w:firstRow="1" w:lastRow="0" w:firstColumn="1" w:lastColumn="0" w:noHBand="0" w:noVBand="1"/>
      </w:tblPr>
      <w:tblGrid>
        <w:gridCol w:w="3403"/>
        <w:gridCol w:w="6203"/>
      </w:tblGrid>
      <w:tr w:rsidR="00EC7064" w:rsidRPr="00EC7064" w:rsidTr="00EC7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auto"/>
          </w:tcPr>
          <w:p w:rsidR="00EC7064" w:rsidRPr="00EC7064" w:rsidRDefault="00EC7064" w:rsidP="00EC7064">
            <w:pPr>
              <w:ind w:left="-108" w:firstLine="142"/>
              <w:jc w:val="both"/>
              <w:rPr>
                <w:rFonts w:eastAsia="Times New Roman" w:cs="Arial"/>
                <w:bCs/>
                <w:sz w:val="24"/>
                <w:szCs w:val="20"/>
              </w:rPr>
            </w:pPr>
            <w:r w:rsidRPr="00EC7064">
              <w:rPr>
                <w:rFonts w:eastAsia="Times New Roman" w:cs="Arial"/>
                <w:bCs/>
                <w:sz w:val="24"/>
                <w:szCs w:val="20"/>
              </w:rPr>
              <w:t>COURSE OFFERS ENDORSEMENT</w:t>
            </w:r>
          </w:p>
        </w:tc>
        <w:tc>
          <w:tcPr>
            <w:tcW w:w="6203" w:type="dxa"/>
            <w:shd w:val="clear" w:color="auto" w:fill="auto"/>
          </w:tcPr>
          <w:p w:rsidR="00EC7064" w:rsidRPr="0053636E" w:rsidRDefault="00EC7064" w:rsidP="00EC7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sz w:val="22"/>
                <w:szCs w:val="20"/>
              </w:rPr>
            </w:pPr>
            <w:r w:rsidRPr="0053636E">
              <w:rPr>
                <w:rFonts w:eastAsia="Times New Roman" w:cs="Arial"/>
                <w:b w:val="0"/>
                <w:bCs/>
                <w:sz w:val="22"/>
                <w:szCs w:val="20"/>
              </w:rPr>
              <w:t>Yes - subject to NZQA criteria being met.</w:t>
            </w:r>
          </w:p>
        </w:tc>
      </w:tr>
      <w:tr w:rsidR="00EC7064" w:rsidRPr="00EC7064" w:rsidTr="00036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C7064" w:rsidRPr="00EC7064" w:rsidRDefault="00EC7064" w:rsidP="00EC7064">
            <w:pPr>
              <w:ind w:left="-108" w:firstLine="142"/>
              <w:jc w:val="both"/>
              <w:rPr>
                <w:rFonts w:eastAsia="Times New Roman" w:cs="Arial"/>
                <w:b/>
                <w:bCs/>
                <w:sz w:val="24"/>
                <w:szCs w:val="20"/>
              </w:rPr>
            </w:pPr>
            <w:r w:rsidRPr="00EC7064">
              <w:rPr>
                <w:rFonts w:eastAsia="Times New Roman" w:cs="Arial"/>
                <w:b/>
                <w:bCs/>
                <w:sz w:val="24"/>
                <w:szCs w:val="20"/>
              </w:rPr>
              <w:t>PATHWAY LINK</w:t>
            </w:r>
          </w:p>
        </w:tc>
        <w:tc>
          <w:tcPr>
            <w:tcW w:w="6203" w:type="dxa"/>
          </w:tcPr>
          <w:p w:rsidR="00EC7064" w:rsidRPr="000D68B8" w:rsidRDefault="00EC7064" w:rsidP="00EC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2"/>
                <w:szCs w:val="20"/>
              </w:rPr>
            </w:pPr>
            <w:r w:rsidRPr="000D68B8">
              <w:rPr>
                <w:rFonts w:eastAsia="Times New Roman" w:cs="Arial"/>
                <w:bCs/>
                <w:sz w:val="22"/>
                <w:szCs w:val="20"/>
              </w:rPr>
              <w:t>Leads to, but not exclusive to Level Three Agribusiness</w:t>
            </w:r>
            <w:r w:rsidR="00085DB9">
              <w:rPr>
                <w:rFonts w:eastAsia="Times New Roman" w:cs="Arial"/>
                <w:bCs/>
                <w:sz w:val="22"/>
                <w:szCs w:val="20"/>
              </w:rPr>
              <w:t xml:space="preserve"> 301</w:t>
            </w:r>
          </w:p>
        </w:tc>
      </w:tr>
    </w:tbl>
    <w:p w:rsidR="00EC7064" w:rsidRDefault="00EC7064" w:rsidP="00EC7064">
      <w:pPr>
        <w:pStyle w:val="Heading1"/>
        <w:spacing w:before="0"/>
        <w:rPr>
          <w:lang w:val="en-US"/>
        </w:rPr>
      </w:pPr>
      <w:bookmarkStart w:id="2" w:name="L3AgribusinessCOE"/>
      <w:r w:rsidRPr="00632133">
        <w:rPr>
          <w:lang w:val="en-US"/>
        </w:rPr>
        <w:lastRenderedPageBreak/>
        <w:t xml:space="preserve">LEVEL </w:t>
      </w:r>
      <w:r>
        <w:rPr>
          <w:lang w:val="en-US"/>
        </w:rPr>
        <w:t>THREE</w:t>
      </w:r>
      <w:r w:rsidR="00EC0B13">
        <w:rPr>
          <w:lang w:val="en-US"/>
        </w:rPr>
        <w:t xml:space="preserve"> </w:t>
      </w:r>
      <w:r w:rsidR="0081166A">
        <w:rPr>
          <w:rFonts w:eastAsia="MS Gothic" w:cs="Times New Roman"/>
          <w:lang w:val="en-US"/>
        </w:rPr>
        <w:t>AGRIBUSINESS AND BUSINESS STUDIES</w:t>
      </w:r>
    </w:p>
    <w:tbl>
      <w:tblPr>
        <w:tblStyle w:val="Style1"/>
        <w:tblW w:w="9606" w:type="dxa"/>
        <w:tblLook w:val="04A0" w:firstRow="1" w:lastRow="0" w:firstColumn="1" w:lastColumn="0" w:noHBand="0" w:noVBand="1"/>
      </w:tblPr>
      <w:tblGrid>
        <w:gridCol w:w="1838"/>
        <w:gridCol w:w="7768"/>
      </w:tblGrid>
      <w:tr w:rsidR="00EC7064" w:rsidRPr="0053636E" w:rsidTr="00C0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C526"/>
          </w:tcPr>
          <w:p w:rsidR="00EC7064" w:rsidRPr="0053636E" w:rsidRDefault="00EC7064" w:rsidP="0081166A">
            <w:pPr>
              <w:rPr>
                <w:rFonts w:eastAsia="Times New Roman" w:cs="Arial"/>
                <w:sz w:val="22"/>
                <w:szCs w:val="22"/>
              </w:rPr>
            </w:pPr>
            <w:bookmarkStart w:id="3" w:name="L3AgriProgramme"/>
            <w:bookmarkEnd w:id="2"/>
            <w:r w:rsidRPr="0053636E">
              <w:rPr>
                <w:rFonts w:eastAsia="Times New Roman" w:cs="Arial"/>
                <w:sz w:val="22"/>
                <w:szCs w:val="22"/>
              </w:rPr>
              <w:t xml:space="preserve">Year 13 </w:t>
            </w:r>
            <w:bookmarkEnd w:id="3"/>
            <w:r w:rsidR="0081166A">
              <w:rPr>
                <w:rFonts w:eastAsia="Times New Roman" w:cs="Arial"/>
                <w:sz w:val="24"/>
                <w:szCs w:val="20"/>
              </w:rPr>
              <w:t>Agribusiness  and Business Studies 3</w:t>
            </w:r>
            <w:r w:rsidR="0081166A" w:rsidRPr="004359AF">
              <w:rPr>
                <w:rFonts w:eastAsia="Times New Roman" w:cs="Arial"/>
                <w:sz w:val="24"/>
                <w:szCs w:val="20"/>
              </w:rPr>
              <w:t>01 (NCEA)</w:t>
            </w:r>
          </w:p>
        </w:tc>
      </w:tr>
      <w:tr w:rsidR="008172BD" w:rsidRPr="0053636E" w:rsidTr="00A82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172BD" w:rsidRPr="0053636E" w:rsidRDefault="008172BD" w:rsidP="00D0704E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3636E">
              <w:rPr>
                <w:rFonts w:eastAsia="Times New Roman" w:cs="Arial"/>
                <w:b/>
                <w:sz w:val="22"/>
                <w:szCs w:val="22"/>
              </w:rPr>
              <w:t>WHY STUDY THIS COURSE?</w:t>
            </w:r>
          </w:p>
        </w:tc>
        <w:tc>
          <w:tcPr>
            <w:tcW w:w="7768" w:type="dxa"/>
          </w:tcPr>
          <w:p w:rsidR="008172BD" w:rsidRPr="0053636E" w:rsidRDefault="008172BD" w:rsidP="008172BD">
            <w:pPr>
              <w:tabs>
                <w:tab w:val="left" w:pos="317"/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</w:rPr>
            </w:pPr>
            <w:r w:rsidRPr="0053636E">
              <w:rPr>
                <w:rFonts w:eastAsia="Times New Roman" w:cs="Times New Roman"/>
                <w:sz w:val="22"/>
                <w:szCs w:val="22"/>
              </w:rPr>
              <w:t xml:space="preserve">The subject Agribusiness is defined as a course of study that integrates primary industries and business beyond the farm gate, encompassed by a group of sectors (agriculture, aquaculture, dairy manufacturing, equine, forestry, horticulture, </w:t>
            </w:r>
            <w:proofErr w:type="gramStart"/>
            <w:r w:rsidRPr="0053636E">
              <w:rPr>
                <w:rFonts w:eastAsia="Times New Roman" w:cs="Times New Roman"/>
                <w:sz w:val="22"/>
                <w:szCs w:val="22"/>
              </w:rPr>
              <w:t>seafood</w:t>
            </w:r>
            <w:proofErr w:type="gramEnd"/>
            <w:r w:rsidRPr="0053636E">
              <w:rPr>
                <w:rFonts w:eastAsia="Times New Roman" w:cs="Times New Roman"/>
                <w:sz w:val="22"/>
                <w:szCs w:val="22"/>
              </w:rPr>
              <w:t xml:space="preserve"> and sports turf) that f</w:t>
            </w:r>
            <w:r w:rsidR="008927FB" w:rsidRPr="0053636E">
              <w:rPr>
                <w:rFonts w:eastAsia="Times New Roman" w:cs="Times New Roman"/>
                <w:sz w:val="22"/>
                <w:szCs w:val="22"/>
              </w:rPr>
              <w:t>or</w:t>
            </w:r>
            <w:r w:rsidRPr="0053636E">
              <w:rPr>
                <w:rFonts w:eastAsia="Times New Roman" w:cs="Times New Roman"/>
                <w:sz w:val="22"/>
                <w:szCs w:val="22"/>
              </w:rPr>
              <w:t>m the basis of modern food production.</w:t>
            </w:r>
          </w:p>
          <w:p w:rsidR="008172BD" w:rsidRPr="0053636E" w:rsidRDefault="008172BD" w:rsidP="000D6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</w:rPr>
            </w:pPr>
            <w:r w:rsidRPr="0053636E">
              <w:rPr>
                <w:rFonts w:eastAsia="Times New Roman" w:cs="Times New Roman"/>
                <w:sz w:val="22"/>
                <w:szCs w:val="22"/>
              </w:rPr>
              <w:t xml:space="preserve">The Level Three Centre of Excellence in Agricultural Science and Business programme is an academic programme designed for students with strong Level 2 Sciences backgrounds and/or strong Level </w:t>
            </w:r>
            <w:r w:rsidR="008927FB" w:rsidRPr="0053636E">
              <w:rPr>
                <w:rFonts w:eastAsia="Times New Roman" w:cs="Times New Roman"/>
                <w:sz w:val="22"/>
                <w:szCs w:val="22"/>
              </w:rPr>
              <w:t xml:space="preserve">2 </w:t>
            </w:r>
            <w:r w:rsidRPr="0053636E">
              <w:rPr>
                <w:rFonts w:eastAsia="Times New Roman" w:cs="Times New Roman"/>
                <w:sz w:val="22"/>
                <w:szCs w:val="22"/>
              </w:rPr>
              <w:t xml:space="preserve">Commerce backgrounds.  </w:t>
            </w:r>
          </w:p>
        </w:tc>
      </w:tr>
      <w:tr w:rsidR="00EC7064" w:rsidRPr="0053636E" w:rsidTr="00A168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C7064" w:rsidRPr="0053636E" w:rsidRDefault="00EC7064" w:rsidP="00D0704E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3636E">
              <w:rPr>
                <w:rFonts w:eastAsia="Times New Roman" w:cs="Arial"/>
                <w:b/>
                <w:sz w:val="22"/>
                <w:szCs w:val="22"/>
              </w:rPr>
              <w:t>COURSE DESCRIPTION</w:t>
            </w:r>
          </w:p>
        </w:tc>
        <w:tc>
          <w:tcPr>
            <w:tcW w:w="7768" w:type="dxa"/>
          </w:tcPr>
          <w:p w:rsidR="00EC7064" w:rsidRPr="0053636E" w:rsidRDefault="001D643A" w:rsidP="0081166A">
            <w:pPr>
              <w:tabs>
                <w:tab w:val="left" w:pos="317"/>
                <w:tab w:val="left" w:pos="156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 w:val="22"/>
                <w:szCs w:val="22"/>
              </w:rPr>
            </w:pPr>
            <w:r w:rsidRPr="0053636E">
              <w:rPr>
                <w:rFonts w:eastAsia="Times New Roman" w:cs="Times New Roman"/>
                <w:sz w:val="22"/>
                <w:szCs w:val="22"/>
              </w:rPr>
              <w:t xml:space="preserve">Course material is based around </w:t>
            </w:r>
            <w:r w:rsidR="0081166A">
              <w:rPr>
                <w:rFonts w:eastAsia="Times New Roman" w:cs="Times New Roman"/>
                <w:sz w:val="22"/>
                <w:szCs w:val="22"/>
              </w:rPr>
              <w:t xml:space="preserve">the </w:t>
            </w:r>
            <w:r w:rsidRPr="0053636E">
              <w:rPr>
                <w:rFonts w:eastAsia="Times New Roman" w:cs="Times New Roman"/>
                <w:sz w:val="22"/>
                <w:szCs w:val="22"/>
              </w:rPr>
              <w:t xml:space="preserve">Agribusiness achievement standards under </w:t>
            </w:r>
            <w:r w:rsidR="0081166A">
              <w:rPr>
                <w:rFonts w:eastAsia="Times New Roman" w:cs="Times New Roman"/>
                <w:sz w:val="22"/>
                <w:szCs w:val="22"/>
              </w:rPr>
              <w:t xml:space="preserve">the </w:t>
            </w:r>
            <w:r w:rsidRPr="0053636E">
              <w:rPr>
                <w:rFonts w:eastAsia="Times New Roman" w:cs="Times New Roman"/>
                <w:sz w:val="22"/>
                <w:szCs w:val="22"/>
              </w:rPr>
              <w:t>strands</w:t>
            </w:r>
            <w:r w:rsidR="0081166A">
              <w:rPr>
                <w:rFonts w:eastAsia="Times New Roman" w:cs="Times New Roman"/>
                <w:sz w:val="22"/>
                <w:szCs w:val="22"/>
              </w:rPr>
              <w:t xml:space="preserve"> of</w:t>
            </w:r>
            <w:r w:rsidRPr="0053636E">
              <w:rPr>
                <w:rFonts w:eastAsia="Times New Roman" w:cs="Times New Roman"/>
                <w:sz w:val="22"/>
                <w:szCs w:val="22"/>
              </w:rPr>
              <w:t xml:space="preserve">, </w:t>
            </w:r>
            <w:r w:rsidR="0053636E" w:rsidRPr="0081166A">
              <w:rPr>
                <w:rFonts w:eastAsia="Times New Roman" w:cs="Times New Roman"/>
                <w:sz w:val="22"/>
                <w:szCs w:val="22"/>
              </w:rPr>
              <w:t>Science and technology, Innovation, Management and finance</w:t>
            </w:r>
            <w:r w:rsidR="0081166A" w:rsidRPr="0081166A">
              <w:rPr>
                <w:rFonts w:eastAsia="Times New Roman" w:cs="Times New Roman"/>
                <w:sz w:val="22"/>
                <w:szCs w:val="22"/>
              </w:rPr>
              <w:t>,</w:t>
            </w:r>
            <w:r w:rsidR="0081166A">
              <w:rPr>
                <w:rFonts w:eastAsia="Times New Roman" w:cs="Times New Roman"/>
                <w:sz w:val="22"/>
                <w:szCs w:val="22"/>
              </w:rPr>
              <w:t xml:space="preserve"> and</w:t>
            </w:r>
            <w:r w:rsidR="0081166A" w:rsidRPr="0081166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53636E" w:rsidRPr="0081166A">
              <w:rPr>
                <w:rFonts w:eastAsia="Times New Roman" w:cs="Times New Roman"/>
                <w:sz w:val="22"/>
                <w:szCs w:val="22"/>
              </w:rPr>
              <w:t>Marketing</w:t>
            </w:r>
            <w:r w:rsidR="0081166A">
              <w:rPr>
                <w:rFonts w:eastAsia="Times New Roman" w:cs="Times New Roman"/>
                <w:sz w:val="22"/>
                <w:szCs w:val="22"/>
              </w:rPr>
              <w:t xml:space="preserve">; and the </w:t>
            </w:r>
            <w:r w:rsidR="0081166A">
              <w:rPr>
                <w:rFonts w:eastAsia="Times New Roman" w:cs="Arial"/>
                <w:sz w:val="22"/>
                <w:szCs w:val="22"/>
              </w:rPr>
              <w:t>Business Studies</w:t>
            </w:r>
            <w:r w:rsidR="0081166A" w:rsidRPr="0081166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81166A">
              <w:rPr>
                <w:rFonts w:eastAsia="Times New Roman" w:cs="Times New Roman"/>
                <w:sz w:val="22"/>
                <w:szCs w:val="22"/>
              </w:rPr>
              <w:t xml:space="preserve">achievement standards of </w:t>
            </w:r>
            <w:proofErr w:type="spellStart"/>
            <w:r w:rsidR="0081166A">
              <w:rPr>
                <w:rFonts w:eastAsia="Times New Roman" w:cs="Times New Roman"/>
                <w:sz w:val="22"/>
                <w:szCs w:val="22"/>
              </w:rPr>
              <w:t>a</w:t>
            </w:r>
            <w:r w:rsidR="0081166A" w:rsidRPr="0081166A">
              <w:rPr>
                <w:rFonts w:eastAsia="Times New Roman" w:cs="Times New Roman"/>
                <w:sz w:val="22"/>
                <w:szCs w:val="22"/>
              </w:rPr>
              <w:t>nalys</w:t>
            </w:r>
            <w:r w:rsidR="0081166A">
              <w:rPr>
                <w:rFonts w:eastAsia="Times New Roman" w:cs="Times New Roman"/>
                <w:sz w:val="22"/>
                <w:szCs w:val="22"/>
              </w:rPr>
              <w:t>ing</w:t>
            </w:r>
            <w:proofErr w:type="spellEnd"/>
            <w:r w:rsidR="0081166A" w:rsidRPr="0081166A">
              <w:rPr>
                <w:rFonts w:eastAsia="Times New Roman" w:cs="Times New Roman"/>
                <w:sz w:val="22"/>
                <w:szCs w:val="22"/>
              </w:rPr>
              <w:t xml:space="preserve"> how and why New Zealand businesses operating in global markets make operational and strategic decisions in response to interacting internal and external factors. </w:t>
            </w:r>
            <w:r w:rsidR="0053636E" w:rsidRPr="0081166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53636E">
              <w:rPr>
                <w:rFonts w:eastAsia="Times New Roman" w:cs="Times New Roman"/>
                <w:sz w:val="22"/>
                <w:szCs w:val="22"/>
              </w:rPr>
              <w:t>Virtual classroom technology will allow us to bring the sector to the students through a variety of online links to farms, key industry businesses, speakers from across the sector and tertiary institutions.</w:t>
            </w:r>
          </w:p>
        </w:tc>
      </w:tr>
      <w:tr w:rsidR="00EC7064" w:rsidRPr="0053636E" w:rsidTr="009D4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C7064" w:rsidRPr="0053636E" w:rsidRDefault="0031757D" w:rsidP="00D0704E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3636E">
              <w:rPr>
                <w:rFonts w:eastAsia="Times New Roman" w:cs="Arial"/>
                <w:b/>
                <w:sz w:val="22"/>
                <w:szCs w:val="22"/>
              </w:rPr>
              <w:t>ENTRY CRITERIA</w:t>
            </w:r>
          </w:p>
        </w:tc>
        <w:tc>
          <w:tcPr>
            <w:tcW w:w="7768" w:type="dxa"/>
          </w:tcPr>
          <w:p w:rsidR="0081166A" w:rsidRPr="000D68B8" w:rsidRDefault="0081166A" w:rsidP="00811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  <w:szCs w:val="20"/>
              </w:rPr>
            </w:pPr>
            <w:r w:rsidRPr="000D68B8">
              <w:rPr>
                <w:rFonts w:eastAsia="Times New Roman" w:cs="Arial"/>
                <w:sz w:val="22"/>
                <w:szCs w:val="20"/>
              </w:rPr>
              <w:t>Th</w:t>
            </w:r>
            <w:r>
              <w:rPr>
                <w:rFonts w:eastAsia="Times New Roman" w:cs="Arial"/>
                <w:sz w:val="22"/>
                <w:szCs w:val="20"/>
              </w:rPr>
              <w:t>is</w:t>
            </w:r>
            <w:r w:rsidRPr="000D68B8">
              <w:rPr>
                <w:rFonts w:eastAsia="Times New Roman" w:cs="Arial"/>
                <w:sz w:val="22"/>
                <w:szCs w:val="20"/>
              </w:rPr>
              <w:t xml:space="preserve"> </w:t>
            </w:r>
            <w:proofErr w:type="spellStart"/>
            <w:r w:rsidRPr="000D68B8">
              <w:rPr>
                <w:rFonts w:eastAsia="Times New Roman" w:cs="Arial"/>
                <w:sz w:val="22"/>
                <w:szCs w:val="20"/>
              </w:rPr>
              <w:t>programme</w:t>
            </w:r>
            <w:r>
              <w:rPr>
                <w:rFonts w:eastAsia="Times New Roman" w:cs="Arial"/>
                <w:sz w:val="22"/>
                <w:szCs w:val="20"/>
              </w:rPr>
              <w:t>s</w:t>
            </w:r>
            <w:proofErr w:type="spellEnd"/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0D68B8">
              <w:rPr>
                <w:rFonts w:eastAsia="Times New Roman" w:cs="Arial"/>
                <w:sz w:val="22"/>
                <w:szCs w:val="20"/>
              </w:rPr>
              <w:t xml:space="preserve">co-requisites requires students taking </w:t>
            </w:r>
            <w:r>
              <w:rPr>
                <w:rFonts w:eastAsia="Times New Roman" w:cs="Arial"/>
                <w:sz w:val="22"/>
                <w:szCs w:val="20"/>
              </w:rPr>
              <w:t>3</w:t>
            </w:r>
            <w:r w:rsidRPr="000D68B8">
              <w:rPr>
                <w:rFonts w:eastAsia="Times New Roman" w:cs="Arial"/>
                <w:sz w:val="22"/>
                <w:szCs w:val="20"/>
              </w:rPr>
              <w:t xml:space="preserve">01 Agribusiness </w:t>
            </w:r>
            <w:r>
              <w:rPr>
                <w:rFonts w:eastAsia="Times New Roman" w:cs="Arial"/>
                <w:sz w:val="22"/>
                <w:szCs w:val="20"/>
              </w:rPr>
              <w:t xml:space="preserve">to </w:t>
            </w:r>
            <w:r w:rsidRPr="000D68B8">
              <w:rPr>
                <w:rFonts w:eastAsia="Times New Roman" w:cs="Arial"/>
                <w:sz w:val="22"/>
                <w:szCs w:val="20"/>
              </w:rPr>
              <w:t>be also taking either:</w:t>
            </w:r>
          </w:p>
          <w:p w:rsidR="0081166A" w:rsidRDefault="0031757D" w:rsidP="0031757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  <w:r w:rsidRPr="0053636E">
              <w:rPr>
                <w:rFonts w:eastAsia="Times New Roman" w:cs="Arial"/>
                <w:sz w:val="22"/>
                <w:szCs w:val="22"/>
              </w:rPr>
              <w:t>Level 3 Biology</w:t>
            </w:r>
            <w:r w:rsidR="0081166A">
              <w:rPr>
                <w:rFonts w:eastAsia="Times New Roman" w:cs="Arial"/>
                <w:sz w:val="22"/>
                <w:szCs w:val="22"/>
              </w:rPr>
              <w:t xml:space="preserve">, Chemistry or </w:t>
            </w:r>
            <w:r w:rsidR="0081166A" w:rsidRPr="0053636E">
              <w:rPr>
                <w:rFonts w:eastAsia="Times New Roman" w:cs="Arial"/>
                <w:sz w:val="22"/>
                <w:szCs w:val="22"/>
              </w:rPr>
              <w:t>Agricultural and Horticultural Science</w:t>
            </w:r>
            <w:r w:rsidR="0081166A">
              <w:rPr>
                <w:rFonts w:eastAsia="Times New Roman" w:cs="Arial"/>
                <w:sz w:val="22"/>
                <w:szCs w:val="22"/>
              </w:rPr>
              <w:t>; or</w:t>
            </w:r>
          </w:p>
          <w:p w:rsidR="00EC7064" w:rsidRPr="009D4887" w:rsidRDefault="0031757D" w:rsidP="0081166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  <w:r w:rsidRPr="0053636E">
              <w:rPr>
                <w:rFonts w:eastAsia="Times New Roman" w:cs="Arial"/>
                <w:sz w:val="22"/>
                <w:szCs w:val="22"/>
              </w:rPr>
              <w:t>Level 3 Accounting or Economics</w:t>
            </w:r>
            <w:r w:rsidR="0081166A">
              <w:rPr>
                <w:rFonts w:eastAsia="Times New Roman" w:cs="Arial"/>
                <w:sz w:val="22"/>
                <w:szCs w:val="22"/>
              </w:rPr>
              <w:t xml:space="preserve"> </w:t>
            </w:r>
          </w:p>
        </w:tc>
      </w:tr>
      <w:tr w:rsidR="00EC7064" w:rsidRPr="0053636E" w:rsidTr="00A82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C7064" w:rsidRPr="0053636E" w:rsidRDefault="0031757D" w:rsidP="00D0704E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3636E">
              <w:rPr>
                <w:rFonts w:eastAsia="Times New Roman" w:cs="Arial"/>
                <w:b/>
                <w:sz w:val="22"/>
                <w:szCs w:val="22"/>
              </w:rPr>
              <w:t xml:space="preserve">301 </w:t>
            </w:r>
            <w:r w:rsidR="00EC7064" w:rsidRPr="0053636E">
              <w:rPr>
                <w:rFonts w:eastAsia="Times New Roman" w:cs="Arial"/>
                <w:b/>
                <w:sz w:val="22"/>
                <w:szCs w:val="22"/>
              </w:rPr>
              <w:t>COURSE COSTS</w:t>
            </w:r>
          </w:p>
        </w:tc>
        <w:tc>
          <w:tcPr>
            <w:tcW w:w="7768" w:type="dxa"/>
          </w:tcPr>
          <w:p w:rsidR="00EC7064" w:rsidRPr="0053636E" w:rsidRDefault="00EC7064" w:rsidP="00D070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2"/>
                <w:szCs w:val="22"/>
              </w:rPr>
            </w:pPr>
            <w:r w:rsidRPr="0053636E">
              <w:rPr>
                <w:rFonts w:eastAsia="Times New Roman" w:cs="Arial"/>
                <w:bCs/>
                <w:sz w:val="22"/>
                <w:szCs w:val="22"/>
              </w:rPr>
              <w:t>$100 - two</w:t>
            </w:r>
            <w:r w:rsidRPr="0053636E">
              <w:rPr>
                <w:rFonts w:eastAsia="Times New Roman" w:cs="Arial"/>
                <w:sz w:val="22"/>
                <w:szCs w:val="22"/>
              </w:rPr>
              <w:t xml:space="preserve"> field trips and materials. </w:t>
            </w:r>
          </w:p>
        </w:tc>
      </w:tr>
      <w:tr w:rsidR="00EC7064" w:rsidRPr="0053636E" w:rsidTr="00C0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C526"/>
          </w:tcPr>
          <w:p w:rsidR="00EC7064" w:rsidRPr="0053636E" w:rsidRDefault="00EC7064" w:rsidP="00D0704E">
            <w:pPr>
              <w:rPr>
                <w:rFonts w:eastAsia="Times New Roman" w:cs="Arial"/>
                <w:sz w:val="22"/>
                <w:szCs w:val="22"/>
              </w:rPr>
            </w:pPr>
          </w:p>
        </w:tc>
      </w:tr>
    </w:tbl>
    <w:tbl>
      <w:tblPr>
        <w:tblStyle w:val="Style12"/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A827FB" w:rsidRPr="0053636E" w:rsidTr="00C35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tbl>
            <w:tblPr>
              <w:tblW w:w="499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4"/>
              <w:gridCol w:w="512"/>
              <w:gridCol w:w="716"/>
              <w:gridCol w:w="849"/>
              <w:gridCol w:w="6521"/>
            </w:tblGrid>
            <w:tr w:rsidR="00A827FB" w:rsidRPr="001D360C" w:rsidTr="00AF5267">
              <w:tc>
                <w:tcPr>
                  <w:tcW w:w="41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7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b/>
                      <w:sz w:val="20"/>
                      <w:szCs w:val="20"/>
                    </w:rPr>
                    <w:t>I/E</w:t>
                  </w:r>
                </w:p>
              </w:tc>
              <w:tc>
                <w:tcPr>
                  <w:tcW w:w="382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b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45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b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3479" w:type="pct"/>
                  <w:shd w:val="clear" w:color="auto" w:fill="auto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b/>
                      <w:sz w:val="20"/>
                      <w:szCs w:val="20"/>
                    </w:rPr>
                    <w:t>Title</w:t>
                  </w:r>
                </w:p>
              </w:tc>
            </w:tr>
            <w:tr w:rsidR="00A827FB" w:rsidRPr="001642E1" w:rsidTr="00AF5267">
              <w:tc>
                <w:tcPr>
                  <w:tcW w:w="41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 xml:space="preserve">91869 </w:t>
                  </w:r>
                </w:p>
              </w:tc>
              <w:tc>
                <w:tcPr>
                  <w:tcW w:w="27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82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79" w:type="pct"/>
                  <w:shd w:val="clear" w:color="auto" w:fill="auto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 xml:space="preserve">Analyse future proofing strategies to ensure long term viability of a business. </w:t>
                  </w:r>
                </w:p>
              </w:tc>
            </w:tr>
            <w:tr w:rsidR="00A827FB" w:rsidRPr="001642E1" w:rsidTr="00AF5267">
              <w:tc>
                <w:tcPr>
                  <w:tcW w:w="41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91871</w:t>
                  </w:r>
                </w:p>
              </w:tc>
              <w:tc>
                <w:tcPr>
                  <w:tcW w:w="27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82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79" w:type="pct"/>
                  <w:shd w:val="clear" w:color="auto" w:fill="auto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 xml:space="preserve">Analyse how a product meets market needs through innovation in the value chain. </w:t>
                  </w:r>
                </w:p>
              </w:tc>
            </w:tr>
            <w:tr w:rsidR="00A827FB" w:rsidRPr="001642E1" w:rsidTr="00AF5267">
              <w:trPr>
                <w:trHeight w:val="263"/>
              </w:trPr>
              <w:tc>
                <w:tcPr>
                  <w:tcW w:w="41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91382</w:t>
                  </w:r>
                </w:p>
              </w:tc>
              <w:tc>
                <w:tcPr>
                  <w:tcW w:w="27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82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" w:type="pct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79" w:type="pct"/>
                  <w:shd w:val="clear" w:color="auto" w:fill="auto"/>
                </w:tcPr>
                <w:p w:rsidR="00A827FB" w:rsidRPr="00A827FB" w:rsidRDefault="00A827FB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A827FB">
                    <w:rPr>
                      <w:rFonts w:cstheme="minorHAnsi"/>
                      <w:sz w:val="20"/>
                      <w:szCs w:val="20"/>
                    </w:rPr>
                    <w:t>Develop a marketing plan for a new or existing product.</w:t>
                  </w:r>
                </w:p>
              </w:tc>
            </w:tr>
            <w:tr w:rsidR="00A827FB" w:rsidRPr="001642E1" w:rsidTr="00AF5267">
              <w:tc>
                <w:tcPr>
                  <w:tcW w:w="413" w:type="pct"/>
                </w:tcPr>
                <w:p w:rsidR="00A827FB" w:rsidRPr="00A827FB" w:rsidRDefault="00927725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91380</w:t>
                  </w:r>
                </w:p>
              </w:tc>
              <w:tc>
                <w:tcPr>
                  <w:tcW w:w="273" w:type="pct"/>
                </w:tcPr>
                <w:p w:rsidR="00A827FB" w:rsidRPr="00A827FB" w:rsidRDefault="00AF5267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82" w:type="pct"/>
                </w:tcPr>
                <w:p w:rsidR="00A827FB" w:rsidRPr="00A827FB" w:rsidRDefault="00AF5267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3" w:type="pct"/>
                </w:tcPr>
                <w:p w:rsidR="00A827FB" w:rsidRPr="00A827FB" w:rsidRDefault="00AF5267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79" w:type="pct"/>
                  <w:shd w:val="clear" w:color="auto" w:fill="auto"/>
                </w:tcPr>
                <w:p w:rsidR="00A827FB" w:rsidRPr="00A827FB" w:rsidRDefault="00927725" w:rsidP="00A827FB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927725">
                    <w:rPr>
                      <w:rFonts w:cstheme="minorHAnsi"/>
                      <w:sz w:val="20"/>
                      <w:szCs w:val="20"/>
                    </w:rPr>
                    <w:t>Demonstrate understanding of strategic response to external factors by a business that operates in a global context</w:t>
                  </w:r>
                </w:p>
              </w:tc>
            </w:tr>
          </w:tbl>
          <w:p w:rsidR="00A827FB" w:rsidRPr="0053636E" w:rsidRDefault="00A827FB" w:rsidP="00250A9D">
            <w:pPr>
              <w:rPr>
                <w:rFonts w:eastAsia="Times New Roman" w:cs="Arial"/>
                <w:bCs/>
              </w:rPr>
            </w:pPr>
          </w:p>
        </w:tc>
      </w:tr>
    </w:tbl>
    <w:tbl>
      <w:tblPr>
        <w:tblStyle w:val="Style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C7064" w:rsidRPr="0053636E" w:rsidTr="00C0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FFC526"/>
          </w:tcPr>
          <w:p w:rsidR="00EC7064" w:rsidRPr="0053636E" w:rsidRDefault="00EC7064" w:rsidP="00D0704E">
            <w:pPr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:rsidR="00EC7064" w:rsidRPr="0053636E" w:rsidRDefault="00EC7064" w:rsidP="00EC7064">
      <w:pPr>
        <w:spacing w:line="240" w:lineRule="auto"/>
        <w:rPr>
          <w:rFonts w:eastAsia="Times New Roman" w:cs="Times New Roman"/>
          <w:vanish/>
          <w:lang w:val="en-US"/>
        </w:rPr>
      </w:pPr>
    </w:p>
    <w:p w:rsidR="00EC7064" w:rsidRPr="0053636E" w:rsidRDefault="00EC7064" w:rsidP="00EC7064">
      <w:pPr>
        <w:spacing w:line="240" w:lineRule="auto"/>
        <w:rPr>
          <w:rFonts w:eastAsia="Times New Roman" w:cs="Times New Roman"/>
          <w:vanish/>
          <w:lang w:val="en-US"/>
        </w:rPr>
      </w:pPr>
    </w:p>
    <w:tbl>
      <w:tblPr>
        <w:tblStyle w:val="Style1"/>
        <w:tblW w:w="9606" w:type="dxa"/>
        <w:tblLayout w:type="fixed"/>
        <w:tblLook w:val="04A0" w:firstRow="1" w:lastRow="0" w:firstColumn="1" w:lastColumn="0" w:noHBand="0" w:noVBand="1"/>
      </w:tblPr>
      <w:tblGrid>
        <w:gridCol w:w="2689"/>
        <w:gridCol w:w="6917"/>
      </w:tblGrid>
      <w:tr w:rsidR="00EC7064" w:rsidRPr="0053636E" w:rsidTr="00A82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:rsidR="00EC7064" w:rsidRPr="0053636E" w:rsidRDefault="00EC7064" w:rsidP="000D68B8">
            <w:pPr>
              <w:ind w:left="-108"/>
              <w:rPr>
                <w:rFonts w:eastAsia="Times New Roman" w:cs="Arial"/>
                <w:bCs/>
                <w:sz w:val="22"/>
                <w:szCs w:val="22"/>
              </w:rPr>
            </w:pPr>
            <w:r w:rsidRPr="0053636E">
              <w:rPr>
                <w:rFonts w:eastAsia="Times New Roman" w:cs="Arial"/>
                <w:bCs/>
                <w:sz w:val="22"/>
                <w:szCs w:val="22"/>
              </w:rPr>
              <w:t xml:space="preserve">COURSE OFFERS </w:t>
            </w:r>
            <w:r w:rsidR="0053636E">
              <w:rPr>
                <w:rFonts w:eastAsia="Times New Roman" w:cs="Arial"/>
                <w:bCs/>
                <w:sz w:val="22"/>
                <w:szCs w:val="22"/>
              </w:rPr>
              <w:t>UE &amp;</w:t>
            </w:r>
            <w:r w:rsidR="008C6073" w:rsidRPr="0053636E">
              <w:rPr>
                <w:rFonts w:eastAsia="Times New Roman" w:cs="Arial"/>
                <w:bCs/>
                <w:sz w:val="22"/>
                <w:szCs w:val="22"/>
              </w:rPr>
              <w:t xml:space="preserve"> </w:t>
            </w:r>
            <w:r w:rsidR="00327081" w:rsidRPr="0053636E">
              <w:rPr>
                <w:rFonts w:eastAsia="Times New Roman" w:cs="Arial"/>
                <w:bCs/>
                <w:sz w:val="22"/>
                <w:szCs w:val="22"/>
              </w:rPr>
              <w:t xml:space="preserve"> </w:t>
            </w:r>
            <w:r w:rsidR="00C05258" w:rsidRPr="0053636E">
              <w:rPr>
                <w:rFonts w:eastAsia="Times New Roman" w:cs="Arial"/>
                <w:bCs/>
                <w:sz w:val="22"/>
                <w:szCs w:val="22"/>
              </w:rPr>
              <w:t xml:space="preserve"> </w:t>
            </w:r>
            <w:r w:rsidRPr="0053636E">
              <w:rPr>
                <w:rFonts w:eastAsia="Times New Roman" w:cs="Arial"/>
                <w:bCs/>
                <w:sz w:val="22"/>
                <w:szCs w:val="22"/>
              </w:rPr>
              <w:t>ENDORSEMENT</w:t>
            </w:r>
          </w:p>
        </w:tc>
        <w:tc>
          <w:tcPr>
            <w:tcW w:w="6917" w:type="dxa"/>
            <w:shd w:val="clear" w:color="auto" w:fill="auto"/>
          </w:tcPr>
          <w:p w:rsidR="00EC7064" w:rsidRPr="0053636E" w:rsidRDefault="00EC7064" w:rsidP="00D07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sz w:val="22"/>
                <w:szCs w:val="22"/>
              </w:rPr>
            </w:pPr>
            <w:r w:rsidRPr="0053636E">
              <w:rPr>
                <w:rFonts w:eastAsia="Times New Roman" w:cs="Arial"/>
                <w:b w:val="0"/>
                <w:bCs/>
                <w:sz w:val="22"/>
                <w:szCs w:val="22"/>
              </w:rPr>
              <w:t>Yes - subject to NZQA criteria being met.</w:t>
            </w:r>
          </w:p>
        </w:tc>
      </w:tr>
      <w:tr w:rsidR="00EC7064" w:rsidRPr="0053636E" w:rsidTr="00A16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C7064" w:rsidRPr="0053636E" w:rsidRDefault="00EC7064" w:rsidP="00A16897">
            <w:pPr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3636E">
              <w:rPr>
                <w:rFonts w:eastAsia="Times New Roman" w:cs="Arial"/>
                <w:b/>
                <w:bCs/>
                <w:sz w:val="22"/>
                <w:szCs w:val="22"/>
              </w:rPr>
              <w:t>PATHWAY LINK</w:t>
            </w:r>
          </w:p>
        </w:tc>
        <w:tc>
          <w:tcPr>
            <w:tcW w:w="6917" w:type="dxa"/>
          </w:tcPr>
          <w:p w:rsidR="00EC7064" w:rsidRPr="0053636E" w:rsidRDefault="00EC7064" w:rsidP="00D07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53636E">
              <w:rPr>
                <w:rFonts w:eastAsia="Times New Roman" w:cs="Arial"/>
                <w:bCs/>
                <w:sz w:val="22"/>
                <w:szCs w:val="22"/>
              </w:rPr>
              <w:t>Leads to tertiary education.</w:t>
            </w:r>
          </w:p>
        </w:tc>
      </w:tr>
    </w:tbl>
    <w:p w:rsidR="00F64B7D" w:rsidRDefault="00F64B7D"/>
    <w:sectPr w:rsidR="00F64B7D" w:rsidSect="00801EEB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63D7"/>
    <w:multiLevelType w:val="hybridMultilevel"/>
    <w:tmpl w:val="ED7AE0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3E6C"/>
    <w:multiLevelType w:val="hybridMultilevel"/>
    <w:tmpl w:val="269A2E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823FB"/>
    <w:multiLevelType w:val="hybridMultilevel"/>
    <w:tmpl w:val="FE0EEF0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11752"/>
    <w:multiLevelType w:val="hybridMultilevel"/>
    <w:tmpl w:val="0E786464"/>
    <w:lvl w:ilvl="0" w:tplc="D770636A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428D4"/>
    <w:multiLevelType w:val="hybridMultilevel"/>
    <w:tmpl w:val="7E946E5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E44E4"/>
    <w:multiLevelType w:val="multilevel"/>
    <w:tmpl w:val="4E36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64"/>
    <w:rsid w:val="000153BD"/>
    <w:rsid w:val="00036105"/>
    <w:rsid w:val="000452B2"/>
    <w:rsid w:val="00085DB9"/>
    <w:rsid w:val="000D68B8"/>
    <w:rsid w:val="0013713D"/>
    <w:rsid w:val="001513D6"/>
    <w:rsid w:val="001C14A6"/>
    <w:rsid w:val="001D643A"/>
    <w:rsid w:val="00237B70"/>
    <w:rsid w:val="00250A9D"/>
    <w:rsid w:val="00272DFC"/>
    <w:rsid w:val="002D6AE1"/>
    <w:rsid w:val="0031757D"/>
    <w:rsid w:val="00327081"/>
    <w:rsid w:val="003367D8"/>
    <w:rsid w:val="00375F2C"/>
    <w:rsid w:val="004359AF"/>
    <w:rsid w:val="004B0006"/>
    <w:rsid w:val="004B28C4"/>
    <w:rsid w:val="004E3763"/>
    <w:rsid w:val="0053636E"/>
    <w:rsid w:val="005A0F0B"/>
    <w:rsid w:val="005B4B74"/>
    <w:rsid w:val="005E73E8"/>
    <w:rsid w:val="0064153E"/>
    <w:rsid w:val="006468BE"/>
    <w:rsid w:val="00695020"/>
    <w:rsid w:val="006C2A89"/>
    <w:rsid w:val="00754FE4"/>
    <w:rsid w:val="007D0C01"/>
    <w:rsid w:val="007F1A01"/>
    <w:rsid w:val="00801EEB"/>
    <w:rsid w:val="0081166A"/>
    <w:rsid w:val="00813B97"/>
    <w:rsid w:val="008172BD"/>
    <w:rsid w:val="008927FB"/>
    <w:rsid w:val="008C6073"/>
    <w:rsid w:val="00925D7E"/>
    <w:rsid w:val="00927725"/>
    <w:rsid w:val="00933A5E"/>
    <w:rsid w:val="009342D5"/>
    <w:rsid w:val="00943AE5"/>
    <w:rsid w:val="00975452"/>
    <w:rsid w:val="00980B18"/>
    <w:rsid w:val="009B1AF7"/>
    <w:rsid w:val="009D4887"/>
    <w:rsid w:val="00A16897"/>
    <w:rsid w:val="00A16A5A"/>
    <w:rsid w:val="00A22477"/>
    <w:rsid w:val="00A52272"/>
    <w:rsid w:val="00A57C41"/>
    <w:rsid w:val="00A81905"/>
    <w:rsid w:val="00A827FB"/>
    <w:rsid w:val="00AA7736"/>
    <w:rsid w:val="00AC156E"/>
    <w:rsid w:val="00AF5267"/>
    <w:rsid w:val="00B12EE0"/>
    <w:rsid w:val="00B348F1"/>
    <w:rsid w:val="00B95176"/>
    <w:rsid w:val="00C05258"/>
    <w:rsid w:val="00C51525"/>
    <w:rsid w:val="00CB49AF"/>
    <w:rsid w:val="00D47FE5"/>
    <w:rsid w:val="00D62AFD"/>
    <w:rsid w:val="00E91F90"/>
    <w:rsid w:val="00EA22BB"/>
    <w:rsid w:val="00EC0B13"/>
    <w:rsid w:val="00EC7064"/>
    <w:rsid w:val="00EE677B"/>
    <w:rsid w:val="00EF7E45"/>
    <w:rsid w:val="00F052DA"/>
    <w:rsid w:val="00F0657F"/>
    <w:rsid w:val="00F64B7D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4D557-5F85-4C6C-9EF2-40F52937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064"/>
    <w:pPr>
      <w:keepNext/>
      <w:keepLines/>
      <w:spacing w:before="360" w:after="0" w:line="20" w:lineRule="atLeast"/>
      <w:jc w:val="both"/>
      <w:outlineLvl w:val="0"/>
    </w:pPr>
    <w:rPr>
      <w:rFonts w:ascii="Calibri Light" w:eastAsiaTheme="majorEastAsia" w:hAnsi="Calibri Light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EC7064"/>
    <w:rPr>
      <w:color w:val="0000FF"/>
      <w:u w:val="single"/>
    </w:rPr>
  </w:style>
  <w:style w:type="table" w:customStyle="1" w:styleId="Style1">
    <w:name w:val="Style1"/>
    <w:basedOn w:val="TableNormal"/>
    <w:uiPriority w:val="99"/>
    <w:rsid w:val="00EC7064"/>
    <w:pPr>
      <w:spacing w:after="0" w:line="240" w:lineRule="auto"/>
    </w:pPr>
    <w:rPr>
      <w:rFonts w:ascii="Calibri Light" w:eastAsia="MS Mincho" w:hAnsi="Calibri Light"/>
      <w:sz w:val="20"/>
      <w:szCs w:val="24"/>
      <w:lang w:val="en-US" w:eastAsia="ja-JP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FFFFF"/>
      <w:vAlign w:val="center"/>
    </w:tcPr>
    <w:tblStylePr w:type="firstRow">
      <w:rPr>
        <w:rFonts w:ascii="Calibri Light" w:hAnsi="Calibri Light"/>
        <w:b/>
        <w:sz w:val="20"/>
      </w:rPr>
      <w:tblPr/>
      <w:tcPr>
        <w:shd w:val="clear" w:color="auto" w:fill="F2F2F2"/>
      </w:tcPr>
    </w:tblStylePr>
    <w:tblStylePr w:type="lastRow">
      <w:rPr>
        <w:rFonts w:ascii="Calibri Light" w:hAnsi="Calibri Light"/>
        <w:sz w:val="20"/>
      </w:rPr>
    </w:tblStylePr>
    <w:tblStylePr w:type="firstCol">
      <w:rPr>
        <w:rFonts w:ascii="Calibri Light" w:hAnsi="Calibri Light"/>
        <w:sz w:val="20"/>
      </w:rPr>
    </w:tblStylePr>
    <w:tblStylePr w:type="lastCol">
      <w:rPr>
        <w:rFonts w:ascii="Calibri Light" w:hAnsi="Calibri Light"/>
        <w:sz w:val="20"/>
      </w:rPr>
    </w:tblStylePr>
    <w:tblStylePr w:type="band1Vert">
      <w:rPr>
        <w:rFonts w:ascii="Calibri Light" w:hAnsi="Calibri Light"/>
        <w:sz w:val="20"/>
      </w:rPr>
    </w:tblStylePr>
    <w:tblStylePr w:type="band2Vert">
      <w:rPr>
        <w:rFonts w:ascii="Calibri Light" w:hAnsi="Calibri Light"/>
        <w:sz w:val="20"/>
      </w:rPr>
    </w:tblStylePr>
    <w:tblStylePr w:type="band1Horz">
      <w:rPr>
        <w:rFonts w:ascii="Calibri Light" w:hAnsi="Calibri Light"/>
        <w:sz w:val="20"/>
      </w:rPr>
    </w:tblStylePr>
    <w:tblStylePr w:type="band2Horz">
      <w:rPr>
        <w:rFonts w:ascii="Calibri Light" w:hAnsi="Calibri Light"/>
        <w:sz w:val="20"/>
      </w:rPr>
    </w:tblStylePr>
  </w:style>
  <w:style w:type="character" w:styleId="Hyperlink">
    <w:name w:val="Hyperlink"/>
    <w:basedOn w:val="DefaultParagraphFont"/>
    <w:uiPriority w:val="99"/>
    <w:unhideWhenUsed/>
    <w:rsid w:val="00EC706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7064"/>
    <w:rPr>
      <w:rFonts w:ascii="Calibri Light" w:eastAsiaTheme="majorEastAsia" w:hAnsi="Calibri Light" w:cstheme="majorBidi"/>
      <w:b/>
      <w:bCs/>
      <w:sz w:val="28"/>
      <w:szCs w:val="32"/>
    </w:rPr>
  </w:style>
  <w:style w:type="paragraph" w:styleId="ListParagraph">
    <w:name w:val="List Paragraph"/>
    <w:aliases w:val="Bullet Points"/>
    <w:basedOn w:val="Normal"/>
    <w:uiPriority w:val="34"/>
    <w:qFormat/>
    <w:rsid w:val="00EC7064"/>
    <w:pPr>
      <w:numPr>
        <w:numId w:val="1"/>
      </w:numPr>
      <w:spacing w:after="0" w:line="20" w:lineRule="atLeast"/>
      <w:ind w:left="357" w:hanging="357"/>
      <w:contextualSpacing/>
      <w:jc w:val="both"/>
    </w:pPr>
    <w:rPr>
      <w:rFonts w:ascii="Calibri Light" w:hAnsi="Calibri Light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2C"/>
    <w:rPr>
      <w:rFonts w:ascii="Segoe UI" w:hAnsi="Segoe UI" w:cs="Segoe UI"/>
      <w:sz w:val="18"/>
      <w:szCs w:val="18"/>
    </w:rPr>
  </w:style>
  <w:style w:type="table" w:customStyle="1" w:styleId="Style11">
    <w:name w:val="Style11"/>
    <w:basedOn w:val="TableNormal"/>
    <w:uiPriority w:val="99"/>
    <w:rsid w:val="00F954D2"/>
    <w:pPr>
      <w:spacing w:after="0" w:line="240" w:lineRule="auto"/>
    </w:pPr>
    <w:rPr>
      <w:rFonts w:ascii="Calibri Light" w:eastAsiaTheme="minorEastAsia" w:hAnsi="Calibri Light"/>
      <w:sz w:val="20"/>
      <w:szCs w:val="24"/>
      <w:lang w:val="en-US" w:eastAsia="ja-JP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rPr>
        <w:rFonts w:ascii="Calibri Light" w:hAnsi="Calibri Light"/>
        <w:b/>
        <w:sz w:val="20"/>
      </w:rPr>
      <w:tblPr/>
      <w:tcPr>
        <w:shd w:val="clear" w:color="auto" w:fill="F2F2F2" w:themeFill="background1" w:themeFillShade="F2"/>
      </w:tcPr>
    </w:tblStylePr>
    <w:tblStylePr w:type="lastRow">
      <w:rPr>
        <w:rFonts w:ascii="Calibri Light" w:hAnsi="Calibri Light"/>
        <w:sz w:val="20"/>
      </w:rPr>
    </w:tblStylePr>
    <w:tblStylePr w:type="firstCol">
      <w:rPr>
        <w:rFonts w:ascii="Calibri Light" w:hAnsi="Calibri Light"/>
        <w:sz w:val="20"/>
      </w:rPr>
    </w:tblStylePr>
    <w:tblStylePr w:type="lastCol">
      <w:rPr>
        <w:rFonts w:ascii="Calibri Light" w:hAnsi="Calibri Light"/>
        <w:sz w:val="20"/>
      </w:rPr>
    </w:tblStylePr>
    <w:tblStylePr w:type="band1Vert">
      <w:rPr>
        <w:rFonts w:ascii="Calibri Light" w:hAnsi="Calibri Light"/>
        <w:sz w:val="20"/>
      </w:rPr>
    </w:tblStylePr>
    <w:tblStylePr w:type="band2Vert">
      <w:rPr>
        <w:rFonts w:ascii="Calibri Light" w:hAnsi="Calibri Light"/>
        <w:sz w:val="20"/>
      </w:rPr>
    </w:tblStylePr>
    <w:tblStylePr w:type="band1Horz">
      <w:rPr>
        <w:rFonts w:ascii="Calibri Light" w:hAnsi="Calibri Light"/>
        <w:sz w:val="20"/>
      </w:rPr>
    </w:tblStylePr>
    <w:tblStylePr w:type="band2Horz">
      <w:rPr>
        <w:rFonts w:ascii="Calibri Light" w:hAnsi="Calibri Light"/>
        <w:sz w:val="20"/>
      </w:rPr>
    </w:tblStylePr>
  </w:style>
  <w:style w:type="table" w:customStyle="1" w:styleId="Style12">
    <w:name w:val="Style12"/>
    <w:basedOn w:val="TableNormal"/>
    <w:uiPriority w:val="99"/>
    <w:rsid w:val="00F052DA"/>
    <w:pPr>
      <w:spacing w:after="0" w:line="240" w:lineRule="auto"/>
    </w:pPr>
    <w:rPr>
      <w:rFonts w:ascii="Calibri Light" w:eastAsiaTheme="minorEastAsia" w:hAnsi="Calibri Light"/>
      <w:sz w:val="20"/>
      <w:szCs w:val="24"/>
      <w:lang w:val="en-US" w:eastAsia="ja-JP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rPr>
        <w:rFonts w:ascii="Calibri Light" w:hAnsi="Calibri Light"/>
        <w:b/>
        <w:sz w:val="20"/>
      </w:rPr>
      <w:tblPr/>
      <w:tcPr>
        <w:shd w:val="clear" w:color="auto" w:fill="F2F2F2" w:themeFill="background1" w:themeFillShade="F2"/>
      </w:tcPr>
    </w:tblStylePr>
    <w:tblStylePr w:type="lastRow">
      <w:rPr>
        <w:rFonts w:ascii="Calibri Light" w:hAnsi="Calibri Light"/>
        <w:sz w:val="20"/>
      </w:rPr>
    </w:tblStylePr>
    <w:tblStylePr w:type="firstCol">
      <w:rPr>
        <w:rFonts w:ascii="Calibri Light" w:hAnsi="Calibri Light"/>
        <w:sz w:val="20"/>
      </w:rPr>
    </w:tblStylePr>
    <w:tblStylePr w:type="lastCol">
      <w:rPr>
        <w:rFonts w:ascii="Calibri Light" w:hAnsi="Calibri Light"/>
        <w:sz w:val="20"/>
      </w:rPr>
    </w:tblStylePr>
    <w:tblStylePr w:type="band1Vert">
      <w:rPr>
        <w:rFonts w:ascii="Calibri Light" w:hAnsi="Calibri Light"/>
        <w:sz w:val="20"/>
      </w:rPr>
    </w:tblStylePr>
    <w:tblStylePr w:type="band2Vert">
      <w:rPr>
        <w:rFonts w:ascii="Calibri Light" w:hAnsi="Calibri Light"/>
        <w:sz w:val="20"/>
      </w:rPr>
    </w:tblStylePr>
    <w:tblStylePr w:type="band1Horz">
      <w:rPr>
        <w:rFonts w:ascii="Calibri Light" w:hAnsi="Calibri Light"/>
        <w:sz w:val="20"/>
      </w:rPr>
    </w:tblStylePr>
    <w:tblStylePr w:type="band2Horz">
      <w:rPr>
        <w:rFonts w:ascii="Calibri Light" w:hAnsi="Calibri Light"/>
        <w:sz w:val="20"/>
      </w:rPr>
    </w:tblStylePr>
  </w:style>
  <w:style w:type="paragraph" w:styleId="NormalWeb">
    <w:name w:val="Normal (Web)"/>
    <w:basedOn w:val="Normal"/>
    <w:uiPriority w:val="99"/>
    <w:semiHidden/>
    <w:unhideWhenUsed/>
    <w:rsid w:val="005A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975452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943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A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3A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Ure</dc:creator>
  <cp:lastModifiedBy>Kerry Allen</cp:lastModifiedBy>
  <cp:revision>4</cp:revision>
  <cp:lastPrinted>2015-06-03T00:52:00Z</cp:lastPrinted>
  <dcterms:created xsi:type="dcterms:W3CDTF">2020-07-09T03:57:00Z</dcterms:created>
  <dcterms:modified xsi:type="dcterms:W3CDTF">2020-07-21T02:24:00Z</dcterms:modified>
</cp:coreProperties>
</file>