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72" w:rsidRPr="00157E0D" w:rsidRDefault="001E5C72" w:rsidP="00157E0D">
      <w:pPr>
        <w:pStyle w:val="Heading1"/>
        <w:jc w:val="center"/>
        <w:rPr>
          <w:b/>
          <w:color w:val="auto"/>
        </w:rPr>
      </w:pPr>
      <w:r w:rsidRPr="00157E0D">
        <w:rPr>
          <w:b/>
          <w:color w:val="auto"/>
        </w:rPr>
        <w:t>Māori Land Trusts &amp; Incorporations</w:t>
      </w:r>
    </w:p>
    <w:p w:rsidR="00157E0D" w:rsidRDefault="00157E0D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bookmarkStart w:id="0" w:name="top"/>
      <w:bookmarkEnd w:id="0"/>
      <w:r>
        <w:rPr>
          <w:rFonts w:ascii="Arial" w:hAnsi="Arial" w:cs="Arial"/>
          <w:color w:val="000000"/>
          <w:sz w:val="23"/>
          <w:szCs w:val="23"/>
        </w:rPr>
        <w:t xml:space="preserve">Taken from </w:t>
      </w:r>
      <w:hyperlink r:id="rId5" w:history="1">
        <w:r w:rsidRPr="00893B89">
          <w:rPr>
            <w:rStyle w:val="Hyperlink"/>
            <w:rFonts w:ascii="Arial" w:hAnsi="Arial" w:cs="Arial"/>
            <w:sz w:val="23"/>
            <w:szCs w:val="23"/>
          </w:rPr>
          <w:t>https://maorilandcourt.govt.nz/your-maori-land/trusts-and-incorporations/#whanau-trust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E5C72" w:rsidRDefault="00157E0D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There are a </w:t>
      </w:r>
      <w:r w:rsidR="001E5C72">
        <w:rPr>
          <w:rFonts w:ascii="Arial" w:hAnsi="Arial" w:cs="Arial"/>
          <w:color w:val="000000"/>
          <w:sz w:val="23"/>
          <w:szCs w:val="23"/>
        </w:rPr>
        <w:t xml:space="preserve">range of </w:t>
      </w:r>
      <w:r>
        <w:rPr>
          <w:rFonts w:ascii="Arial" w:hAnsi="Arial" w:cs="Arial"/>
          <w:color w:val="000000"/>
          <w:sz w:val="23"/>
          <w:szCs w:val="23"/>
        </w:rPr>
        <w:t xml:space="preserve">ownerships </w:t>
      </w:r>
      <w:r w:rsidR="001E5C72">
        <w:rPr>
          <w:rFonts w:ascii="Arial" w:hAnsi="Arial" w:cs="Arial"/>
          <w:color w:val="000000"/>
          <w:sz w:val="23"/>
          <w:szCs w:val="23"/>
        </w:rPr>
        <w:t>structures to hold Māori land shares or manage Māori land blocks.</w:t>
      </w:r>
    </w:p>
    <w:p w:rsidR="001E5C72" w:rsidRDefault="001E5C72" w:rsidP="00157E0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Share based trusts hold shares in multiple owned or solely owned Māori land blocks and include:</w:t>
      </w:r>
    </w:p>
    <w:p w:rsidR="001E5C72" w:rsidRDefault="001E5C72" w:rsidP="001E5C72">
      <w:pPr>
        <w:numPr>
          <w:ilvl w:val="0"/>
          <w:numId w:val="7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hyperlink r:id="rId6" w:anchor="whanau-trust" w:history="1"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>Whānau Trust</w:t>
        </w:r>
      </w:hyperlink>
    </w:p>
    <w:p w:rsidR="001E5C72" w:rsidRDefault="001E5C72" w:rsidP="001E5C72">
      <w:pPr>
        <w:numPr>
          <w:ilvl w:val="0"/>
          <w:numId w:val="7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hyperlink r:id="rId7" w:anchor="kaitiaki-trust" w:history="1"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>Kaitiaki Trust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1E5C72" w:rsidRDefault="001E5C72" w:rsidP="001E5C72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hyperlink r:id="rId8" w:anchor="putea-trust" w:history="1">
        <w:proofErr w:type="spellStart"/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>Pūtea</w:t>
        </w:r>
        <w:proofErr w:type="spellEnd"/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 xml:space="preserve"> Trust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157E0D" w:rsidRDefault="00157E0D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1E5C72" w:rsidRDefault="001E5C72" w:rsidP="00157E0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Land based trusts manage Māori land blocks on behalf of land owners and include:</w:t>
      </w:r>
    </w:p>
    <w:p w:rsidR="001E5C72" w:rsidRDefault="001E5C72" w:rsidP="001E5C72">
      <w:pPr>
        <w:numPr>
          <w:ilvl w:val="0"/>
          <w:numId w:val="8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hyperlink r:id="rId9" w:anchor="ahu-whenua-trust" w:history="1"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>Ahu Whenua Trust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1E5C72" w:rsidRDefault="001E5C72" w:rsidP="001E5C72">
      <w:pPr>
        <w:numPr>
          <w:ilvl w:val="0"/>
          <w:numId w:val="8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hyperlink r:id="rId10" w:anchor="whenua-topu-trust" w:history="1"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 xml:space="preserve">Whenua </w:t>
        </w:r>
        <w:proofErr w:type="spellStart"/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>Tōpū</w:t>
        </w:r>
        <w:proofErr w:type="spellEnd"/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 xml:space="preserve"> Trust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1E5C72" w:rsidRDefault="001E5C72" w:rsidP="001E5C72">
      <w:pPr>
        <w:numPr>
          <w:ilvl w:val="0"/>
          <w:numId w:val="8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hyperlink r:id="rId11" w:anchor="maori-reservation" w:history="1"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>Māori Reservation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157E0D" w:rsidRDefault="00157E0D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land based corporate structure is a company established over Māori land with shareholders:</w:t>
      </w:r>
    </w:p>
    <w:p w:rsidR="00157E0D" w:rsidRPr="00157E0D" w:rsidRDefault="001E5C72" w:rsidP="00157E0D">
      <w:pPr>
        <w:numPr>
          <w:ilvl w:val="0"/>
          <w:numId w:val="9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hyperlink r:id="rId12" w:anchor="maori-incorporation" w:history="1"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>Māori Incorporation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157E0D" w:rsidRDefault="00157E0D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Other general aspects of trusts and incorporations:</w:t>
      </w:r>
    </w:p>
    <w:p w:rsidR="001E5C72" w:rsidRDefault="001E5C72" w:rsidP="001E5C72">
      <w:pPr>
        <w:numPr>
          <w:ilvl w:val="0"/>
          <w:numId w:val="10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hyperlink r:id="rId13" w:history="1"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>Trustees duties</w:t>
        </w:r>
      </w:hyperlink>
    </w:p>
    <w:p w:rsidR="001E5C72" w:rsidRDefault="001E5C72" w:rsidP="001E5C72">
      <w:pPr>
        <w:numPr>
          <w:ilvl w:val="0"/>
          <w:numId w:val="10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hyperlink r:id="rId14" w:history="1"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>Creating a trust or incorporation</w:t>
        </w:r>
      </w:hyperlink>
    </w:p>
    <w:p w:rsidR="001E5C72" w:rsidRDefault="001E5C72" w:rsidP="001E5C72">
      <w:pPr>
        <w:numPr>
          <w:ilvl w:val="0"/>
          <w:numId w:val="10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hyperlink r:id="rId15" w:history="1"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>Applications relating to trusts and incorporations</w:t>
        </w:r>
      </w:hyperlink>
    </w:p>
    <w:p w:rsidR="001E5C72" w:rsidRDefault="001E5C72" w:rsidP="001E5C72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hyperlink r:id="rId16" w:history="1">
        <w:r>
          <w:rPr>
            <w:rStyle w:val="Hyperlink"/>
            <w:rFonts w:ascii="Arial" w:hAnsi="Arial" w:cs="Arial"/>
            <w:color w:val="0B7ACA"/>
            <w:sz w:val="23"/>
            <w:szCs w:val="23"/>
          </w:rPr>
          <w:t>Tax and Māori Authorities</w:t>
        </w:r>
      </w:hyperlink>
    </w:p>
    <w:p w:rsidR="00157E0D" w:rsidRDefault="00157E0D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NZ"/>
        </w:rPr>
      </w:pPr>
      <w:bookmarkStart w:id="1" w:name="whanau-trust"/>
      <w:bookmarkEnd w:id="1"/>
      <w:r>
        <w:rPr>
          <w:rFonts w:ascii="Arial" w:hAnsi="Arial" w:cs="Arial"/>
          <w:color w:val="000000"/>
        </w:rPr>
        <w:br w:type="page"/>
      </w:r>
    </w:p>
    <w:p w:rsidR="001E5C72" w:rsidRDefault="001E5C72" w:rsidP="001E5C72">
      <w:pPr>
        <w:pStyle w:val="Heading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Whānau Trust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whānau trust is a family orientated trust with the following characteristics:</w:t>
      </w:r>
    </w:p>
    <w:p w:rsidR="001E5C72" w:rsidRDefault="001E5C72" w:rsidP="001E5C72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Shares in Māori land, General Land owned by Māori or a Māori </w:t>
      </w:r>
      <w:r>
        <w:rPr>
          <w:rFonts w:ascii="Arial" w:hAnsi="Arial" w:cs="Arial"/>
          <w:color w:val="000000"/>
          <w:sz w:val="23"/>
          <w:szCs w:val="23"/>
        </w:rPr>
        <w:t>Incorporation are</w:t>
      </w:r>
      <w:r>
        <w:rPr>
          <w:rFonts w:ascii="Arial" w:hAnsi="Arial" w:cs="Arial"/>
          <w:color w:val="000000"/>
          <w:sz w:val="23"/>
          <w:szCs w:val="23"/>
        </w:rPr>
        <w:t xml:space="preserve"> used to create the trust.</w:t>
      </w:r>
    </w:p>
    <w:p w:rsidR="001E5C72" w:rsidRDefault="001E5C72" w:rsidP="001E5C72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You nominate a person or group of persons who become the nominated tipuna.</w:t>
      </w:r>
    </w:p>
    <w:p w:rsidR="001E5C72" w:rsidRDefault="001E5C72" w:rsidP="001E5C72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beneficiaries of the trust are all the descendants of the nominated tipuna.</w:t>
      </w:r>
    </w:p>
    <w:p w:rsidR="001E5C72" w:rsidRDefault="001E5C72" w:rsidP="001E5C72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Trustees can be appointed to manage the interests on behalf of the beneficiaries.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You and other members of your whānau may place part or all of your shares into the trust. This can be done as part of a succession or as a separate application to create a trust.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benefits of a whānau trust include:</w:t>
      </w:r>
    </w:p>
    <w:p w:rsidR="001E5C72" w:rsidRDefault="001E5C72" w:rsidP="001E5C72">
      <w:pPr>
        <w:numPr>
          <w:ilvl w:val="0"/>
          <w:numId w:val="12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Shares don’t have to be broken into smaller pieces and can be held together in a trust.</w:t>
      </w:r>
    </w:p>
    <w:p w:rsidR="001E5C72" w:rsidRDefault="001E5C72" w:rsidP="001E5C72">
      <w:pPr>
        <w:numPr>
          <w:ilvl w:val="0"/>
          <w:numId w:val="12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You can appoint one or more trustees to manage shares across multiple blocks.</w:t>
      </w:r>
    </w:p>
    <w:p w:rsidR="001E5C72" w:rsidRDefault="001E5C72" w:rsidP="001E5C72">
      <w:pPr>
        <w:numPr>
          <w:ilvl w:val="0"/>
          <w:numId w:val="12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trust becomes the single point of contact for all your Māori land interests.</w:t>
      </w:r>
    </w:p>
    <w:p w:rsidR="001E5C72" w:rsidRDefault="001E5C72" w:rsidP="001E5C72">
      <w:pPr>
        <w:numPr>
          <w:ilvl w:val="0"/>
          <w:numId w:val="12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trust is a legal entity and can setup a bank account to hold any funds for the beneficiaries.</w:t>
      </w:r>
    </w:p>
    <w:p w:rsidR="001E5C72" w:rsidRDefault="001E5C72" w:rsidP="001E5C72">
      <w:pPr>
        <w:numPr>
          <w:ilvl w:val="0"/>
          <w:numId w:val="12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trust is not subject to the laws of limitations for trusts – non-Māori land trusts terminate after 80 </w:t>
      </w:r>
      <w:r>
        <w:rPr>
          <w:rFonts w:ascii="Arial" w:hAnsi="Arial" w:cs="Arial"/>
          <w:color w:val="000000"/>
          <w:sz w:val="23"/>
          <w:szCs w:val="23"/>
        </w:rPr>
        <w:t>years;</w:t>
      </w:r>
      <w:r>
        <w:rPr>
          <w:rFonts w:ascii="Arial" w:hAnsi="Arial" w:cs="Arial"/>
          <w:color w:val="000000"/>
          <w:sz w:val="23"/>
          <w:szCs w:val="23"/>
        </w:rPr>
        <w:t xml:space="preserve"> Māori land trusts continue until terminated by the court.</w:t>
      </w:r>
    </w:p>
    <w:p w:rsidR="001E5C72" w:rsidRDefault="001E5C72" w:rsidP="001E5C72">
      <w:pPr>
        <w:pStyle w:val="Heading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bookmarkStart w:id="2" w:name="kaitiaki-trust"/>
      <w:bookmarkEnd w:id="2"/>
    </w:p>
    <w:p w:rsidR="001E5C72" w:rsidRDefault="001E5C72" w:rsidP="001E5C72">
      <w:pPr>
        <w:pStyle w:val="Heading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Kaitiaki Trust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kaitiaki trust can be established to hold shares in Māori land, Māori Incorporations, general land or any personal property for a person who:</w:t>
      </w:r>
    </w:p>
    <w:p w:rsidR="001E5C72" w:rsidRDefault="001E5C72" w:rsidP="001E5C72">
      <w:pPr>
        <w:numPr>
          <w:ilvl w:val="0"/>
          <w:numId w:val="13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is a minor (under the age of 20)</w:t>
      </w:r>
    </w:p>
    <w:p w:rsidR="001E5C72" w:rsidRDefault="001E5C72" w:rsidP="001E5C72">
      <w:pPr>
        <w:numPr>
          <w:ilvl w:val="0"/>
          <w:numId w:val="13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is serving a period of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imprisonment</w:t>
      </w:r>
      <w:proofErr w:type="gramEnd"/>
    </w:p>
    <w:p w:rsidR="001E5C72" w:rsidRDefault="001E5C72" w:rsidP="001E5C72">
      <w:pPr>
        <w:numPr>
          <w:ilvl w:val="0"/>
          <w:numId w:val="13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by reason of their age or mental or physical disablement is unable to manage their own affairs.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trustee can be appointed to manage any interests or property until that person:</w:t>
      </w:r>
    </w:p>
    <w:p w:rsidR="001E5C72" w:rsidRDefault="001E5C72" w:rsidP="001E5C72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the case of a minor, reaches the age of majority (being 20)</w:t>
      </w:r>
    </w:p>
    <w:p w:rsidR="001E5C72" w:rsidRDefault="001E5C72" w:rsidP="001E5C72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serves out their term of imprisonment</w:t>
      </w:r>
    </w:p>
    <w:p w:rsidR="001E5C72" w:rsidRDefault="001E5C72" w:rsidP="001E5C72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is able to manage their own affairs or they pass away.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Once appointed, the trustee has the same rights and responsibilities as if they were the owner themselves.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kaitiaki trustee also has certain reporting requirements over the term of the trust.</w:t>
      </w:r>
    </w:p>
    <w:p w:rsidR="001E5C72" w:rsidRDefault="001E5C72" w:rsidP="001E5C72">
      <w:pPr>
        <w:pStyle w:val="Heading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bookmarkStart w:id="3" w:name="putea-trust"/>
      <w:bookmarkEnd w:id="3"/>
      <w:proofErr w:type="spellStart"/>
      <w:r>
        <w:rPr>
          <w:rFonts w:ascii="Arial" w:hAnsi="Arial" w:cs="Arial"/>
          <w:color w:val="000000"/>
        </w:rPr>
        <w:lastRenderedPageBreak/>
        <w:t>Pūtea</w:t>
      </w:r>
      <w:proofErr w:type="spellEnd"/>
      <w:r>
        <w:rPr>
          <w:rFonts w:ascii="Arial" w:hAnsi="Arial" w:cs="Arial"/>
          <w:color w:val="000000"/>
        </w:rPr>
        <w:t xml:space="preserve"> Trust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pūtea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trust is a special type of trust that allows different owners of small and uneconomic shares to pool their land interests together for the benefit of their wider whānau and descendants.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pūtea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trust can:</w:t>
      </w:r>
    </w:p>
    <w:p w:rsidR="001E5C72" w:rsidRDefault="001E5C72" w:rsidP="001E5C72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hold any number of shares from any Māori land, Māori Incorporation or general land owned by Māori</w:t>
      </w:r>
    </w:p>
    <w:p w:rsidR="001E5C72" w:rsidRDefault="001E5C72" w:rsidP="001E5C72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have a defined group of beneficiaries including the descendants of any person putting shares in the trust or for the benefit of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hapū</w:t>
      </w:r>
      <w:proofErr w:type="spellEnd"/>
    </w:p>
    <w:p w:rsidR="001E5C72" w:rsidRDefault="001E5C72" w:rsidP="001E5C72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have trustees appointed to manage the interests on behalf of the beneficiaries.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Any number of people can place their uneconomic interests in to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pūtea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trust together.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benefits of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pūtea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trust include:</w:t>
      </w:r>
    </w:p>
    <w:p w:rsidR="001E5C72" w:rsidRDefault="001E5C72" w:rsidP="001E5C72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Uneconomic shares can be pooled together with other shares to generate a more stable income and allow greater participation at meetings.</w:t>
      </w:r>
    </w:p>
    <w:p w:rsidR="001E5C72" w:rsidRDefault="001E5C72" w:rsidP="001E5C72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You can appoint one or more trustees to manage the shares across multiple blocks.</w:t>
      </w:r>
    </w:p>
    <w:p w:rsidR="001E5C72" w:rsidRDefault="001E5C72" w:rsidP="001E5C72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trust becomes the single point of contact for your uneconomic interests.</w:t>
      </w:r>
    </w:p>
    <w:p w:rsidR="001E5C72" w:rsidRDefault="001E5C72" w:rsidP="001E5C72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trust is a legal entity and can setup a bank account to hold any funds for the beneficiaries.</w:t>
      </w:r>
    </w:p>
    <w:p w:rsidR="001E5C72" w:rsidRDefault="001E5C72" w:rsidP="001E5C72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trust is not subject to the laws of limitations for trusts – non-Māori land trusts terminate after 80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years,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Māori land trusts continue until terminated by consent.</w:t>
      </w:r>
    </w:p>
    <w:p w:rsidR="001E5C72" w:rsidRDefault="001E5C72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NZ"/>
        </w:rPr>
      </w:pPr>
      <w:bookmarkStart w:id="4" w:name="ahu-whenua-trust"/>
      <w:bookmarkEnd w:id="4"/>
      <w:r>
        <w:rPr>
          <w:rFonts w:ascii="Arial" w:hAnsi="Arial" w:cs="Arial"/>
          <w:color w:val="000000"/>
        </w:rPr>
        <w:br w:type="page"/>
      </w:r>
    </w:p>
    <w:p w:rsidR="001E5C72" w:rsidRDefault="001E5C72" w:rsidP="001E5C72">
      <w:pPr>
        <w:pStyle w:val="Heading3"/>
        <w:shd w:val="clear" w:color="auto" w:fill="FFFFFF"/>
        <w:spacing w:before="0" w:beforeAutospacing="0" w:after="180" w:afterAutospacing="0" w:line="5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Ahu Whenua Trust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 Ahu Whenua trust is a common land trust. It is designed to promote the use and administration of one or more Māori land blocks or general land owned by Māori on behalf of its owners.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 ahu whenua trust:</w:t>
      </w:r>
    </w:p>
    <w:p w:rsidR="001E5C72" w:rsidRDefault="001E5C72" w:rsidP="001E5C72">
      <w:pPr>
        <w:numPr>
          <w:ilvl w:val="0"/>
          <w:numId w:val="17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can be established over one or more land blocks</w:t>
      </w:r>
    </w:p>
    <w:p w:rsidR="001E5C72" w:rsidRDefault="001E5C72" w:rsidP="001E5C72">
      <w:pPr>
        <w:numPr>
          <w:ilvl w:val="0"/>
          <w:numId w:val="17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vests the legal responsibility for the administration of the land in trustees</w:t>
      </w:r>
    </w:p>
    <w:p w:rsidR="001E5C72" w:rsidRDefault="001E5C72" w:rsidP="001E5C72">
      <w:pPr>
        <w:numPr>
          <w:ilvl w:val="0"/>
          <w:numId w:val="17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has a set trust order which sets out the rights and responsibilities of the trustees.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Owners must meet to decide whether or not to create an Ahu Whenua trust, and if so, who the initial trustees will be and what their responsibilities will be under a trust order.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benefits of an ahu whenua trust include:</w:t>
      </w:r>
    </w:p>
    <w:p w:rsidR="001E5C72" w:rsidRDefault="001E5C72" w:rsidP="001E5C72">
      <w:pPr>
        <w:numPr>
          <w:ilvl w:val="0"/>
          <w:numId w:val="18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Greater opportunity to use the land.</w:t>
      </w:r>
    </w:p>
    <w:p w:rsidR="001E5C72" w:rsidRDefault="001E5C72" w:rsidP="001E5C72">
      <w:pPr>
        <w:numPr>
          <w:ilvl w:val="0"/>
          <w:numId w:val="18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Trustees can be appointed to administer and manage the block.</w:t>
      </w:r>
    </w:p>
    <w:p w:rsidR="001E5C72" w:rsidRDefault="001E5C72" w:rsidP="001E5C72">
      <w:pPr>
        <w:numPr>
          <w:ilvl w:val="0"/>
          <w:numId w:val="18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You remain a beneficial owner in the block and can participate in owner meetings and decisions about the direction of the trust.</w:t>
      </w:r>
    </w:p>
    <w:p w:rsidR="001E5C72" w:rsidRDefault="001E5C72" w:rsidP="001E5C72">
      <w:pPr>
        <w:numPr>
          <w:ilvl w:val="0"/>
          <w:numId w:val="18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trust becomes the single point of contact for the block.</w:t>
      </w:r>
    </w:p>
    <w:p w:rsidR="001E5C72" w:rsidRDefault="001E5C72" w:rsidP="001E5C72">
      <w:pPr>
        <w:numPr>
          <w:ilvl w:val="0"/>
          <w:numId w:val="18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trust is a legal entity and can setup a bank account to hold any funds for the beneficiaries.</w:t>
      </w:r>
    </w:p>
    <w:p w:rsidR="001E5C72" w:rsidRDefault="001E5C72" w:rsidP="001E5C72">
      <w:pPr>
        <w:numPr>
          <w:ilvl w:val="0"/>
          <w:numId w:val="18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trust is not subject to the laws of limitations for trusts – non-Māori land trusts terminate after 80 </w:t>
      </w:r>
      <w:r w:rsidR="00157E0D">
        <w:rPr>
          <w:rFonts w:ascii="Arial" w:hAnsi="Arial" w:cs="Arial"/>
          <w:color w:val="000000"/>
          <w:sz w:val="23"/>
          <w:szCs w:val="23"/>
        </w:rPr>
        <w:t>years;</w:t>
      </w:r>
      <w:r>
        <w:rPr>
          <w:rFonts w:ascii="Arial" w:hAnsi="Arial" w:cs="Arial"/>
          <w:color w:val="000000"/>
          <w:sz w:val="23"/>
          <w:szCs w:val="23"/>
        </w:rPr>
        <w:t xml:space="preserve"> Māori land trusts continue until terminated by consent.</w:t>
      </w:r>
    </w:p>
    <w:p w:rsidR="00157E0D" w:rsidRDefault="00157E0D" w:rsidP="001E5C72">
      <w:pPr>
        <w:pStyle w:val="Heading3"/>
        <w:shd w:val="clear" w:color="auto" w:fill="FFFFFF"/>
        <w:spacing w:before="0" w:beforeAutospacing="0" w:after="180" w:afterAutospacing="0" w:line="540" w:lineRule="atLeast"/>
        <w:rPr>
          <w:rFonts w:ascii="Arial" w:hAnsi="Arial" w:cs="Arial"/>
          <w:color w:val="000000"/>
        </w:rPr>
      </w:pPr>
      <w:bookmarkStart w:id="5" w:name="whenua-topu-trust"/>
      <w:bookmarkEnd w:id="5"/>
    </w:p>
    <w:p w:rsidR="001E5C72" w:rsidRDefault="001E5C72" w:rsidP="001E5C72">
      <w:pPr>
        <w:pStyle w:val="Heading3"/>
        <w:shd w:val="clear" w:color="auto" w:fill="FFFFFF"/>
        <w:spacing w:before="0" w:beforeAutospacing="0" w:after="180" w:afterAutospacing="0" w:line="5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Whenua </w:t>
      </w:r>
      <w:proofErr w:type="spellStart"/>
      <w:r>
        <w:rPr>
          <w:rFonts w:ascii="Arial" w:hAnsi="Arial" w:cs="Arial"/>
          <w:color w:val="000000"/>
        </w:rPr>
        <w:t>Tōpū</w:t>
      </w:r>
      <w:proofErr w:type="spellEnd"/>
      <w:r>
        <w:rPr>
          <w:rFonts w:ascii="Arial" w:hAnsi="Arial" w:cs="Arial"/>
          <w:color w:val="000000"/>
        </w:rPr>
        <w:t xml:space="preserve"> Trust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Whenua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Tōpū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trust is a special type of land trust which is established over land that is to be held for community purposes or for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hapū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or iwi.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This type of trust is designed to receive former public works land or other community properties and to promote its use and administration for the benefit of the descendants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of the original owners, for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hapū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or iwi in the area or for any Māori community purposes.</w:t>
      </w:r>
    </w:p>
    <w:p w:rsidR="001E5C72" w:rsidRDefault="001E5C72" w:rsidP="00157E0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whenua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tōpū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trust:</w:t>
      </w:r>
    </w:p>
    <w:p w:rsidR="001E5C72" w:rsidRDefault="001E5C72" w:rsidP="001E5C72">
      <w:pPr>
        <w:numPr>
          <w:ilvl w:val="0"/>
          <w:numId w:val="19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can be established over one or more Māori land blocks, or general land owned by Maori</w:t>
      </w:r>
    </w:p>
    <w:p w:rsidR="001E5C72" w:rsidRDefault="001E5C72" w:rsidP="001E5C72">
      <w:pPr>
        <w:numPr>
          <w:ilvl w:val="0"/>
          <w:numId w:val="19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vests the legal responsibility for the administration of the land in trustees</w:t>
      </w:r>
    </w:p>
    <w:p w:rsidR="001E5C72" w:rsidRDefault="001E5C72" w:rsidP="001E5C72">
      <w:pPr>
        <w:numPr>
          <w:ilvl w:val="0"/>
          <w:numId w:val="19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has a set trust order which sets out the rights and responsibilities of the trustees</w:t>
      </w:r>
    </w:p>
    <w:p w:rsidR="001E5C72" w:rsidRDefault="001E5C72" w:rsidP="001E5C72">
      <w:pPr>
        <w:numPr>
          <w:ilvl w:val="0"/>
          <w:numId w:val="19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can have a wider class of beneficiary such as a community,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hapū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or iwi in a particular area</w:t>
      </w:r>
    </w:p>
    <w:p w:rsidR="001E5C72" w:rsidRDefault="001E5C72" w:rsidP="001E5C72">
      <w:pPr>
        <w:numPr>
          <w:ilvl w:val="0"/>
          <w:numId w:val="19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requires that any funds received by the trust be used for Māori community purposes</w:t>
      </w:r>
    </w:p>
    <w:p w:rsidR="001E5C72" w:rsidRDefault="001E5C72" w:rsidP="001E5C72">
      <w:pPr>
        <w:numPr>
          <w:ilvl w:val="0"/>
          <w:numId w:val="19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freezes succession to the current owners (although </w:t>
      </w:r>
      <w:r w:rsidR="00157E0D">
        <w:rPr>
          <w:rFonts w:ascii="Arial" w:hAnsi="Arial" w:cs="Arial"/>
          <w:color w:val="000000"/>
          <w:sz w:val="23"/>
          <w:szCs w:val="23"/>
        </w:rPr>
        <w:t>succession can</w:t>
      </w:r>
      <w:r>
        <w:rPr>
          <w:rFonts w:ascii="Arial" w:hAnsi="Arial" w:cs="Arial"/>
          <w:color w:val="000000"/>
          <w:sz w:val="23"/>
          <w:szCs w:val="23"/>
        </w:rPr>
        <w:t xml:space="preserve"> be undertaken by the court in exceptional circumstances).</w:t>
      </w:r>
    </w:p>
    <w:p w:rsidR="00157E0D" w:rsidRDefault="00157E0D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1E5C72" w:rsidRDefault="001E5C72" w:rsidP="00157E0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benefits of a whenua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tōpū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trust include:</w:t>
      </w:r>
    </w:p>
    <w:p w:rsidR="001E5C72" w:rsidRDefault="001E5C72" w:rsidP="001E5C72">
      <w:pPr>
        <w:numPr>
          <w:ilvl w:val="0"/>
          <w:numId w:val="20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Greater opportunity to use the land.</w:t>
      </w:r>
    </w:p>
    <w:p w:rsidR="001E5C72" w:rsidRDefault="001E5C72" w:rsidP="001E5C72">
      <w:pPr>
        <w:numPr>
          <w:ilvl w:val="0"/>
          <w:numId w:val="20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Trustees can be appointed to administer and manage the block.</w:t>
      </w:r>
    </w:p>
    <w:p w:rsidR="001E5C72" w:rsidRDefault="001E5C72" w:rsidP="001E5C72">
      <w:pPr>
        <w:numPr>
          <w:ilvl w:val="0"/>
          <w:numId w:val="20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land is held as a community asset and any funds used for community purposes.</w:t>
      </w:r>
    </w:p>
    <w:p w:rsidR="001E5C72" w:rsidRDefault="001E5C72" w:rsidP="001E5C72">
      <w:pPr>
        <w:numPr>
          <w:ilvl w:val="0"/>
          <w:numId w:val="20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trust becomes the single point of contact for the block.</w:t>
      </w:r>
    </w:p>
    <w:p w:rsidR="001E5C72" w:rsidRDefault="001E5C72" w:rsidP="001E5C72">
      <w:pPr>
        <w:numPr>
          <w:ilvl w:val="0"/>
          <w:numId w:val="20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trust is a legal entity and can setup a bank account to hold any funds for the beneficiaries.</w:t>
      </w:r>
    </w:p>
    <w:p w:rsidR="001E5C72" w:rsidRDefault="001E5C72" w:rsidP="001E5C72">
      <w:pPr>
        <w:numPr>
          <w:ilvl w:val="0"/>
          <w:numId w:val="20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addition to Māori land, the trust can also hold non-Māori land assets such as houses or cars or general land interests.</w:t>
      </w:r>
    </w:p>
    <w:p w:rsidR="001E5C72" w:rsidRDefault="001E5C72" w:rsidP="001E5C72">
      <w:pPr>
        <w:numPr>
          <w:ilvl w:val="0"/>
          <w:numId w:val="20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trust is not subject to the laws of limitations for trusts – non-Māori land trusts terminate after 80 </w:t>
      </w:r>
      <w:r w:rsidR="00157E0D">
        <w:rPr>
          <w:rFonts w:ascii="Arial" w:hAnsi="Arial" w:cs="Arial"/>
          <w:color w:val="000000"/>
          <w:sz w:val="23"/>
          <w:szCs w:val="23"/>
        </w:rPr>
        <w:t>years;</w:t>
      </w:r>
      <w:r>
        <w:rPr>
          <w:rFonts w:ascii="Arial" w:hAnsi="Arial" w:cs="Arial"/>
          <w:color w:val="000000"/>
          <w:sz w:val="23"/>
          <w:szCs w:val="23"/>
        </w:rPr>
        <w:t xml:space="preserve"> Māori land trusts continue until terminated by consent.</w:t>
      </w:r>
    </w:p>
    <w:p w:rsidR="00157E0D" w:rsidRDefault="00157E0D" w:rsidP="001E5C72">
      <w:pPr>
        <w:pStyle w:val="Heading3"/>
        <w:shd w:val="clear" w:color="auto" w:fill="FFFFFF"/>
        <w:spacing w:before="0" w:beforeAutospacing="0" w:after="180" w:afterAutospacing="0" w:line="540" w:lineRule="atLeast"/>
        <w:rPr>
          <w:rFonts w:ascii="Arial" w:hAnsi="Arial" w:cs="Arial"/>
          <w:color w:val="000000"/>
        </w:rPr>
      </w:pPr>
      <w:bookmarkStart w:id="6" w:name="maori-reservation"/>
      <w:bookmarkEnd w:id="6"/>
    </w:p>
    <w:p w:rsidR="001E5C72" w:rsidRDefault="001E5C72" w:rsidP="001E5C72">
      <w:pPr>
        <w:pStyle w:val="Heading3"/>
        <w:shd w:val="clear" w:color="auto" w:fill="FFFFFF"/>
        <w:spacing w:before="0" w:beforeAutospacing="0" w:after="180" w:afterAutospacing="0" w:line="5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Māori Reservation</w:t>
      </w:r>
    </w:p>
    <w:p w:rsidR="001E5C72" w:rsidRDefault="001E5C72" w:rsidP="004B738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Māori reservation is a very specific type of trust which sets aside (reserves) Māori land or general land for a very specific community purpose, which can include any one or a combination of the following:</w:t>
      </w:r>
      <w:r w:rsidR="004B738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Marae</w:t>
      </w:r>
      <w:proofErr w:type="spellEnd"/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Urupā</w:t>
      </w:r>
      <w:proofErr w:type="spellEnd"/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Wāhi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tapu</w:t>
      </w:r>
      <w:proofErr w:type="spellEnd"/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Papakāinga</w:t>
      </w:r>
      <w:proofErr w:type="spellEnd"/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Kaumātua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lastRenderedPageBreak/>
        <w:t>Housing</w:t>
      </w:r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Spring, well or other water reserve</w:t>
      </w:r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Catchment area or other source of a water supply</w:t>
      </w:r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Place of cultural, historical or scenic interest</w:t>
      </w:r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Meeting place</w:t>
      </w:r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Landing place</w:t>
      </w:r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Fishing ground</w:t>
      </w:r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Recreational ground</w:t>
      </w:r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Conservation reserve</w:t>
      </w:r>
      <w:r w:rsidR="004B738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Timber reserve</w:t>
      </w:r>
      <w:r w:rsidR="004B7384">
        <w:rPr>
          <w:rFonts w:ascii="Arial" w:hAnsi="Arial" w:cs="Arial"/>
          <w:color w:val="000000"/>
          <w:sz w:val="23"/>
          <w:szCs w:val="23"/>
        </w:rPr>
        <w:t>.</w:t>
      </w:r>
    </w:p>
    <w:p w:rsidR="001E5C72" w:rsidRDefault="001E5C72" w:rsidP="004B7384">
      <w:pPr>
        <w:shd w:val="clear" w:color="auto" w:fill="FFFFFF"/>
        <w:spacing w:after="0" w:line="360" w:lineRule="atLeast"/>
        <w:ind w:left="1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Any other specified purposes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land must not be subject to any mortgage or charge. 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reservation is established by notice in the New Zealand Gazette by the Chief Executive of the Ministry of Māori Development (Te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Puni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Kōkiri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upon the recommendation of the Māori Land Court.</w:t>
      </w:r>
    </w:p>
    <w:p w:rsidR="001E5C72" w:rsidRDefault="001E5C72" w:rsidP="00157E0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Once created a Māori reservation:</w:t>
      </w:r>
    </w:p>
    <w:p w:rsidR="001E5C72" w:rsidRDefault="001E5C72" w:rsidP="001E5C72">
      <w:pPr>
        <w:numPr>
          <w:ilvl w:val="0"/>
          <w:numId w:val="22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can be set aside for a combination of different activities across one or more land blocks – such as a reservation for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Marae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urupā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kaumātua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flats</w:t>
      </w:r>
    </w:p>
    <w:p w:rsidR="001E5C72" w:rsidRDefault="001E5C72" w:rsidP="001E5C72">
      <w:pPr>
        <w:numPr>
          <w:ilvl w:val="0"/>
          <w:numId w:val="22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is set aside for a defined group of beneficiaries – such as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hapū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in the area, a specific whānau, a community or, in some cases, the people of New Zealand generally</w:t>
      </w:r>
    </w:p>
    <w:p w:rsidR="001E5C72" w:rsidRDefault="001E5C72" w:rsidP="001E5C72">
      <w:pPr>
        <w:numPr>
          <w:ilvl w:val="0"/>
          <w:numId w:val="22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restricts the activities that can take place on the land to the purpose for which is was set aside</w:t>
      </w:r>
    </w:p>
    <w:p w:rsidR="001E5C72" w:rsidRDefault="001E5C72" w:rsidP="001E5C72">
      <w:pPr>
        <w:numPr>
          <w:ilvl w:val="0"/>
          <w:numId w:val="22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makes the land inalienable – it can’t be gifted or sold by the trustees and it can’t be taken by the Crown under the Public Works Act.</w:t>
      </w:r>
    </w:p>
    <w:p w:rsidR="00157E0D" w:rsidRDefault="00157E0D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Trustees of a reservation are appointed for life, or until they resign and they must manage the reservation in accordance with the Māori Reservation Regulations 1994.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Depending on the purpose for which the reservation is set aside, you may also be able to seek charitable status, in particular for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Marae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or where the reservation will benefit the community.</w:t>
      </w:r>
    </w:p>
    <w:p w:rsidR="00157E0D" w:rsidRDefault="00157E0D" w:rsidP="001E5C72">
      <w:pPr>
        <w:pStyle w:val="Heading3"/>
        <w:shd w:val="clear" w:color="auto" w:fill="FFFFFF"/>
        <w:spacing w:before="0" w:beforeAutospacing="0" w:after="180" w:afterAutospacing="0" w:line="540" w:lineRule="atLeast"/>
        <w:rPr>
          <w:rFonts w:ascii="Arial" w:hAnsi="Arial" w:cs="Arial"/>
          <w:color w:val="000000"/>
        </w:rPr>
      </w:pPr>
      <w:bookmarkStart w:id="7" w:name="maori-incorporation"/>
      <w:bookmarkEnd w:id="7"/>
    </w:p>
    <w:p w:rsidR="001E5C72" w:rsidRDefault="001E5C72" w:rsidP="001E5C72">
      <w:pPr>
        <w:pStyle w:val="Heading3"/>
        <w:shd w:val="clear" w:color="auto" w:fill="FFFFFF"/>
        <w:spacing w:before="0" w:beforeAutospacing="0" w:after="180" w:afterAutospacing="0" w:line="5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Māori Incorporation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Māori Incorporation is a structure similar to a company and can be established over any Māori land.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Māori incorporation:</w:t>
      </w:r>
    </w:p>
    <w:p w:rsidR="001E5C72" w:rsidRDefault="001E5C72" w:rsidP="001E5C72">
      <w:pPr>
        <w:numPr>
          <w:ilvl w:val="0"/>
          <w:numId w:val="23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has all the powers of a limited liability company</w:t>
      </w:r>
    </w:p>
    <w:p w:rsidR="001E5C72" w:rsidRDefault="001E5C72" w:rsidP="001E5C72">
      <w:pPr>
        <w:numPr>
          <w:ilvl w:val="0"/>
          <w:numId w:val="23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becomes the legal owner of any lands or assets vested in it</w:t>
      </w:r>
    </w:p>
    <w:p w:rsidR="001E5C72" w:rsidRDefault="001E5C72" w:rsidP="001E5C72">
      <w:pPr>
        <w:numPr>
          <w:ilvl w:val="0"/>
          <w:numId w:val="23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has a Committee of Management who are elected by a meeting of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shareholders</w:t>
      </w:r>
      <w:proofErr w:type="gramEnd"/>
    </w:p>
    <w:p w:rsidR="001E5C72" w:rsidRDefault="001E5C72" w:rsidP="001E5C72">
      <w:pPr>
        <w:numPr>
          <w:ilvl w:val="0"/>
          <w:numId w:val="23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has shareholders, who own shares in the Incorporation, rather than in any individual block</w:t>
      </w:r>
    </w:p>
    <w:p w:rsidR="001E5C72" w:rsidRDefault="001E5C72" w:rsidP="001E5C72">
      <w:pPr>
        <w:numPr>
          <w:ilvl w:val="0"/>
          <w:numId w:val="23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maintains its own list of shareholders (we do not have ownership information for an Incorporation)</w:t>
      </w:r>
    </w:p>
    <w:p w:rsidR="001E5C72" w:rsidRDefault="001E5C72" w:rsidP="001E5C72">
      <w:pPr>
        <w:numPr>
          <w:ilvl w:val="0"/>
          <w:numId w:val="23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may stipulate a minimum shareholding for shares</w:t>
      </w:r>
    </w:p>
    <w:p w:rsidR="001E5C72" w:rsidRDefault="001E5C72" w:rsidP="001E5C72">
      <w:pPr>
        <w:numPr>
          <w:ilvl w:val="0"/>
          <w:numId w:val="23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can declare dividends and manage its own unclaimed dividends</w:t>
      </w:r>
    </w:p>
    <w:p w:rsidR="001E5C72" w:rsidRDefault="001E5C72" w:rsidP="001E5C72">
      <w:pPr>
        <w:numPr>
          <w:ilvl w:val="0"/>
          <w:numId w:val="23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is governed by the Māori Incorporations Constitution Regulations 1994.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Members of the committee of management act in the same capacity as a board of directors would for a company, making decisions about the affairs of the incorporation – however under our Act they also have the same duties as a trustee in whom land is vested.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Members normally hold office for a </w:t>
      </w:r>
      <w:r w:rsidR="00157E0D">
        <w:rPr>
          <w:rFonts w:ascii="Arial" w:hAnsi="Arial" w:cs="Arial"/>
          <w:color w:val="000000"/>
          <w:sz w:val="23"/>
          <w:szCs w:val="23"/>
        </w:rPr>
        <w:t>3-year</w:t>
      </w:r>
      <w:r>
        <w:rPr>
          <w:rFonts w:ascii="Arial" w:hAnsi="Arial" w:cs="Arial"/>
          <w:color w:val="000000"/>
          <w:sz w:val="23"/>
          <w:szCs w:val="23"/>
        </w:rPr>
        <w:t xml:space="preserve"> term and can stand for re-election at an AGM of the Incorporation.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Incorporations run independently of the normal court processes that apply to trusts.</w:t>
      </w:r>
    </w:p>
    <w:p w:rsidR="001E5C72" w:rsidRDefault="001E5C72" w:rsidP="001E5C7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you need more information about your shareholding or the administration, business or financial reports of the incorporation, you will need to contact them directly.</w:t>
      </w:r>
    </w:p>
    <w:p w:rsidR="001E5C72" w:rsidRDefault="001E5C72" w:rsidP="00157E0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benefits of Incorporation include:</w:t>
      </w:r>
    </w:p>
    <w:p w:rsidR="001E5C72" w:rsidRDefault="001E5C72" w:rsidP="001E5C72">
      <w:pPr>
        <w:numPr>
          <w:ilvl w:val="0"/>
          <w:numId w:val="24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ability to establish and run commercial operations for maximum financial benefit to the shareholders</w:t>
      </w:r>
    </w:p>
    <w:p w:rsidR="001E5C72" w:rsidRDefault="001E5C72" w:rsidP="001E5C72">
      <w:pPr>
        <w:numPr>
          <w:ilvl w:val="0"/>
          <w:numId w:val="24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application of a corporate model to the management of Māori land</w:t>
      </w:r>
    </w:p>
    <w:p w:rsidR="001E5C72" w:rsidRDefault="001E5C72" w:rsidP="001E5C72">
      <w:pPr>
        <w:numPr>
          <w:ilvl w:val="0"/>
          <w:numId w:val="24"/>
        </w:numPr>
        <w:shd w:val="clear" w:color="auto" w:fill="FFFFFF"/>
        <w:spacing w:before="100" w:beforeAutospacing="1" w:after="18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autonomy from the normal Māori Land Court practices that apply to normal trusts</w:t>
      </w:r>
    </w:p>
    <w:p w:rsidR="001E5C72" w:rsidRDefault="001E5C72" w:rsidP="001E5C72">
      <w:pPr>
        <w:numPr>
          <w:ilvl w:val="0"/>
          <w:numId w:val="24"/>
        </w:numPr>
        <w:shd w:val="clear" w:color="auto" w:fill="FFFFFF"/>
        <w:spacing w:before="100" w:beforeAutospacing="1" w:after="0" w:line="36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voting and resolutions affecting an incorporation are done on the basis of the number of shares you have, rather than the number of votes received.</w:t>
      </w:r>
    </w:p>
    <w:p w:rsidR="0072209A" w:rsidRDefault="0072209A" w:rsidP="00864A63">
      <w:pPr>
        <w:spacing w:after="0"/>
      </w:pPr>
      <w:bookmarkStart w:id="8" w:name="_GoBack"/>
      <w:bookmarkEnd w:id="8"/>
    </w:p>
    <w:sectPr w:rsidR="00722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B1D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06A44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90408"/>
    <w:multiLevelType w:val="hybridMultilevel"/>
    <w:tmpl w:val="B0C401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583"/>
    <w:multiLevelType w:val="multilevel"/>
    <w:tmpl w:val="544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1A3B1C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DC1AE4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0169D1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B34AA5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8F5AE4"/>
    <w:multiLevelType w:val="multilevel"/>
    <w:tmpl w:val="4DF0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812FE2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D676F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D8741E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11373E"/>
    <w:multiLevelType w:val="multilevel"/>
    <w:tmpl w:val="2BC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CC2A2D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581858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B06D43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01CF8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CA424C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F81A6E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5E07EC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411C32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497D1B"/>
    <w:multiLevelType w:val="hybridMultilevel"/>
    <w:tmpl w:val="7D12B896"/>
    <w:lvl w:ilvl="0" w:tplc="1409000F">
      <w:start w:val="1"/>
      <w:numFmt w:val="decimal"/>
      <w:lvlText w:val="%1."/>
      <w:lvlJc w:val="left"/>
      <w:pPr>
        <w:ind w:left="375" w:hanging="360"/>
      </w:pPr>
    </w:lvl>
    <w:lvl w:ilvl="1" w:tplc="14090019" w:tentative="1">
      <w:start w:val="1"/>
      <w:numFmt w:val="lowerLetter"/>
      <w:lvlText w:val="%2."/>
      <w:lvlJc w:val="left"/>
      <w:pPr>
        <w:ind w:left="1095" w:hanging="360"/>
      </w:pPr>
    </w:lvl>
    <w:lvl w:ilvl="2" w:tplc="1409001B" w:tentative="1">
      <w:start w:val="1"/>
      <w:numFmt w:val="lowerRoman"/>
      <w:lvlText w:val="%3."/>
      <w:lvlJc w:val="right"/>
      <w:pPr>
        <w:ind w:left="1815" w:hanging="180"/>
      </w:pPr>
    </w:lvl>
    <w:lvl w:ilvl="3" w:tplc="1409000F" w:tentative="1">
      <w:start w:val="1"/>
      <w:numFmt w:val="decimal"/>
      <w:lvlText w:val="%4."/>
      <w:lvlJc w:val="left"/>
      <w:pPr>
        <w:ind w:left="2535" w:hanging="360"/>
      </w:pPr>
    </w:lvl>
    <w:lvl w:ilvl="4" w:tplc="14090019" w:tentative="1">
      <w:start w:val="1"/>
      <w:numFmt w:val="lowerLetter"/>
      <w:lvlText w:val="%5."/>
      <w:lvlJc w:val="left"/>
      <w:pPr>
        <w:ind w:left="3255" w:hanging="360"/>
      </w:pPr>
    </w:lvl>
    <w:lvl w:ilvl="5" w:tplc="1409001B" w:tentative="1">
      <w:start w:val="1"/>
      <w:numFmt w:val="lowerRoman"/>
      <w:lvlText w:val="%6."/>
      <w:lvlJc w:val="right"/>
      <w:pPr>
        <w:ind w:left="3975" w:hanging="180"/>
      </w:pPr>
    </w:lvl>
    <w:lvl w:ilvl="6" w:tplc="1409000F" w:tentative="1">
      <w:start w:val="1"/>
      <w:numFmt w:val="decimal"/>
      <w:lvlText w:val="%7."/>
      <w:lvlJc w:val="left"/>
      <w:pPr>
        <w:ind w:left="4695" w:hanging="360"/>
      </w:pPr>
    </w:lvl>
    <w:lvl w:ilvl="7" w:tplc="14090019" w:tentative="1">
      <w:start w:val="1"/>
      <w:numFmt w:val="lowerLetter"/>
      <w:lvlText w:val="%8."/>
      <w:lvlJc w:val="left"/>
      <w:pPr>
        <w:ind w:left="5415" w:hanging="360"/>
      </w:pPr>
    </w:lvl>
    <w:lvl w:ilvl="8" w:tplc="1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7A25411C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ED18B2"/>
    <w:multiLevelType w:val="multilevel"/>
    <w:tmpl w:val="B1F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21"/>
  </w:num>
  <w:num w:numId="7">
    <w:abstractNumId w:val="13"/>
  </w:num>
  <w:num w:numId="8">
    <w:abstractNumId w:val="11"/>
  </w:num>
  <w:num w:numId="9">
    <w:abstractNumId w:val="20"/>
  </w:num>
  <w:num w:numId="10">
    <w:abstractNumId w:val="17"/>
  </w:num>
  <w:num w:numId="11">
    <w:abstractNumId w:val="5"/>
  </w:num>
  <w:num w:numId="12">
    <w:abstractNumId w:val="14"/>
  </w:num>
  <w:num w:numId="13">
    <w:abstractNumId w:val="7"/>
  </w:num>
  <w:num w:numId="14">
    <w:abstractNumId w:val="19"/>
  </w:num>
  <w:num w:numId="15">
    <w:abstractNumId w:val="4"/>
  </w:num>
  <w:num w:numId="16">
    <w:abstractNumId w:val="16"/>
  </w:num>
  <w:num w:numId="17">
    <w:abstractNumId w:val="22"/>
  </w:num>
  <w:num w:numId="18">
    <w:abstractNumId w:val="1"/>
  </w:num>
  <w:num w:numId="19">
    <w:abstractNumId w:val="23"/>
  </w:num>
  <w:num w:numId="20">
    <w:abstractNumId w:val="6"/>
  </w:num>
  <w:num w:numId="21">
    <w:abstractNumId w:val="15"/>
  </w:num>
  <w:num w:numId="22">
    <w:abstractNumId w:val="0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63"/>
    <w:rsid w:val="00157E0D"/>
    <w:rsid w:val="001E5C72"/>
    <w:rsid w:val="004B7384"/>
    <w:rsid w:val="0072209A"/>
    <w:rsid w:val="00864A63"/>
    <w:rsid w:val="008F2DBA"/>
    <w:rsid w:val="00A641A3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DDBD"/>
  <w15:chartTrackingRefBased/>
  <w15:docId w15:val="{B55BDB7E-F731-4FB0-88F1-E5868E01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4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864A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864A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4A63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864A63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864A63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styleId="NormalWeb">
    <w:name w:val="Normal (Web)"/>
    <w:basedOn w:val="Normal"/>
    <w:uiPriority w:val="99"/>
    <w:unhideWhenUsed/>
    <w:rsid w:val="0086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864A63"/>
    <w:rPr>
      <w:color w:val="0000FF"/>
      <w:u w:val="single"/>
    </w:rPr>
  </w:style>
  <w:style w:type="character" w:customStyle="1" w:styleId="nonvisual-indicator">
    <w:name w:val="nonvisual-indicator"/>
    <w:basedOn w:val="DefaultParagraphFont"/>
    <w:rsid w:val="00864A63"/>
  </w:style>
  <w:style w:type="paragraph" w:styleId="ListParagraph">
    <w:name w:val="List Paragraph"/>
    <w:basedOn w:val="Normal"/>
    <w:uiPriority w:val="34"/>
    <w:qFormat/>
    <w:rsid w:val="00864A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E5C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7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orilandcourt.govt.nz/your-maori-land/trusts-and-incorporations/" TargetMode="External"/><Relationship Id="rId13" Type="http://schemas.openxmlformats.org/officeDocument/2006/relationships/hyperlink" Target="https://maorilandcourt.govt.nz/your-maori-land/trusts-and-incorporations/trustees-duti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orilandcourt.govt.nz/your-maori-land/trusts-and-incorporations/" TargetMode="External"/><Relationship Id="rId12" Type="http://schemas.openxmlformats.org/officeDocument/2006/relationships/hyperlink" Target="https://maorilandcourt.govt.nz/your-maori-land/trusts-and-incorporation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orilandcourt.govt.nz/your-maori-land/trusts-and-incorporations/tax-and-maori-authorit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orilandcourt.govt.nz/your-maori-land/trusts-and-incorporations/" TargetMode="External"/><Relationship Id="rId11" Type="http://schemas.openxmlformats.org/officeDocument/2006/relationships/hyperlink" Target="https://maorilandcourt.govt.nz/your-maori-land/trusts-and-incorporations/" TargetMode="External"/><Relationship Id="rId5" Type="http://schemas.openxmlformats.org/officeDocument/2006/relationships/hyperlink" Target="https://maorilandcourt.govt.nz/your-maori-land/trusts-and-incorporations/#whanau-trust" TargetMode="External"/><Relationship Id="rId15" Type="http://schemas.openxmlformats.org/officeDocument/2006/relationships/hyperlink" Target="https://maorilandcourt.govt.nz/your-maori-land/trusts-and-incorporations/applications-relating-to-trusts-and-incorporations/" TargetMode="External"/><Relationship Id="rId10" Type="http://schemas.openxmlformats.org/officeDocument/2006/relationships/hyperlink" Target="https://maorilandcourt.govt.nz/your-maori-land/trusts-and-incorpor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orilandcourt.govt.nz/your-maori-land/trusts-and-incorporations/" TargetMode="External"/><Relationship Id="rId14" Type="http://schemas.openxmlformats.org/officeDocument/2006/relationships/hyperlink" Target="https://maorilandcourt.govt.nz/your-maori-land/trusts-and-incorporations/creating-a-trust-or-incorp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2017-03-22T23:00:00Z</dcterms:created>
  <dcterms:modified xsi:type="dcterms:W3CDTF">2017-03-23T00:50:00Z</dcterms:modified>
</cp:coreProperties>
</file>