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064" w:rsidRDefault="00EC7064" w:rsidP="00EC7064">
      <w:pPr>
        <w:keepNext/>
        <w:keepLines/>
        <w:spacing w:before="360" w:after="0" w:line="20" w:lineRule="atLeast"/>
        <w:jc w:val="both"/>
        <w:outlineLvl w:val="0"/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</w:pPr>
      <w:bookmarkStart w:id="0" w:name="L2AgribusinessCOE"/>
      <w:r w:rsidRPr="00EC7064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LEVEL T</w:t>
      </w:r>
      <w:r w:rsidR="009B1AF7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WO</w:t>
      </w:r>
      <w:r w:rsidR="004359AF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 xml:space="preserve"> </w:t>
      </w:r>
      <w:r w:rsidR="004359AF" w:rsidRPr="004359AF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CENTRE OF EXCELLENCE AGRICULTURAL SC</w:t>
      </w:r>
      <w:r w:rsidR="004359AF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IENCE AND BUSINESS PROGRAMME</w:t>
      </w:r>
    </w:p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EC7064" w:rsidRPr="00EC7064" w:rsidTr="00EC7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bookmarkEnd w:id="0"/>
          <w:p w:rsidR="00EC7064" w:rsidRPr="00EC7064" w:rsidRDefault="004359AF" w:rsidP="00EC7064">
            <w:pPr>
              <w:rPr>
                <w:rFonts w:eastAsia="Times New Roman" w:cs="Arial"/>
                <w:sz w:val="24"/>
                <w:szCs w:val="20"/>
              </w:rPr>
            </w:pPr>
            <w:r w:rsidRPr="004359AF">
              <w:rPr>
                <w:rFonts w:eastAsia="Times New Roman" w:cs="Arial"/>
                <w:sz w:val="24"/>
                <w:szCs w:val="20"/>
              </w:rPr>
              <w:t>Year 1</w:t>
            </w:r>
            <w:r>
              <w:rPr>
                <w:rFonts w:eastAsia="Times New Roman" w:cs="Arial"/>
                <w:sz w:val="24"/>
                <w:szCs w:val="20"/>
              </w:rPr>
              <w:t>2</w:t>
            </w:r>
            <w:r w:rsidRPr="004359AF">
              <w:rPr>
                <w:rFonts w:eastAsia="Times New Roman" w:cs="Arial"/>
                <w:sz w:val="24"/>
                <w:szCs w:val="20"/>
              </w:rPr>
              <w:t xml:space="preserve"> Centre of Excellence Agricultural </w:t>
            </w:r>
            <w:r>
              <w:rPr>
                <w:rFonts w:eastAsia="Times New Roman" w:cs="Arial"/>
                <w:sz w:val="24"/>
                <w:szCs w:val="20"/>
              </w:rPr>
              <w:t>Science and Business Programme 2</w:t>
            </w:r>
            <w:r w:rsidRPr="004359AF">
              <w:rPr>
                <w:rFonts w:eastAsia="Times New Roman" w:cs="Arial"/>
                <w:sz w:val="24"/>
                <w:szCs w:val="20"/>
              </w:rPr>
              <w:t>01 (NCEA)</w:t>
            </w:r>
          </w:p>
        </w:tc>
      </w:tr>
      <w:tr w:rsidR="00EC7064" w:rsidRPr="00EC7064" w:rsidTr="00036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</w:p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WHY STUDY THIS COURSE?</w:t>
            </w:r>
          </w:p>
        </w:tc>
        <w:tc>
          <w:tcPr>
            <w:tcW w:w="6776" w:type="dxa"/>
          </w:tcPr>
          <w:p w:rsidR="001513D6" w:rsidRPr="000D68B8" w:rsidRDefault="00A81905" w:rsidP="000153BD">
            <w:pPr>
              <w:tabs>
                <w:tab w:val="left" w:pos="317"/>
                <w:tab w:val="left" w:pos="1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0"/>
              </w:rPr>
            </w:pPr>
            <w:r w:rsidRPr="000D68B8">
              <w:rPr>
                <w:rFonts w:eastAsia="Times New Roman" w:cs="Times New Roman"/>
                <w:sz w:val="22"/>
                <w:szCs w:val="20"/>
              </w:rPr>
              <w:t>The subject Agribusiness is defined as a course of study that integrates primary industries and business beyond the farm gate, encompassed by a group of sectors (agriculture, aquaculture, dairy manufacturing, equine, forestry, horticulture, seafood and sports turf) that f</w:t>
            </w:r>
            <w:r w:rsidR="00085DB9">
              <w:rPr>
                <w:rFonts w:eastAsia="Times New Roman" w:cs="Times New Roman"/>
                <w:sz w:val="22"/>
                <w:szCs w:val="20"/>
              </w:rPr>
              <w:t>or</w:t>
            </w:r>
            <w:r w:rsidRPr="000D68B8">
              <w:rPr>
                <w:rFonts w:eastAsia="Times New Roman" w:cs="Times New Roman"/>
                <w:sz w:val="22"/>
                <w:szCs w:val="20"/>
              </w:rPr>
              <w:t>m the basis of modern food production.</w:t>
            </w:r>
          </w:p>
          <w:p w:rsidR="00EC7064" w:rsidRPr="000D68B8" w:rsidRDefault="00EC7064" w:rsidP="001513D6">
            <w:pPr>
              <w:tabs>
                <w:tab w:val="left" w:pos="317"/>
                <w:tab w:val="left" w:pos="1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0"/>
              </w:rPr>
            </w:pPr>
            <w:r w:rsidRPr="000D68B8">
              <w:rPr>
                <w:rFonts w:eastAsia="Times New Roman" w:cs="Times New Roman"/>
                <w:sz w:val="22"/>
                <w:szCs w:val="20"/>
              </w:rPr>
              <w:t>Agribusiness 201 is the introductory course for our new Centre of Excellence in Agricultural Science and Business programme at Level Three.</w:t>
            </w:r>
            <w:r w:rsidR="001513D6" w:rsidRPr="000D68B8">
              <w:rPr>
                <w:rFonts w:eastAsia="Times New Roman" w:cs="Times New Roman"/>
                <w:sz w:val="22"/>
                <w:szCs w:val="20"/>
              </w:rPr>
              <w:t xml:space="preserve"> </w:t>
            </w:r>
            <w:r w:rsidRPr="000D68B8">
              <w:rPr>
                <w:rFonts w:eastAsia="Times New Roman" w:cs="Times New Roman"/>
                <w:sz w:val="22"/>
                <w:szCs w:val="20"/>
              </w:rPr>
              <w:t xml:space="preserve">The course is designed to engage and expose tertiary capable students to the wide range of opportunities, skills required and career pathways available across the Agribusiness sector and </w:t>
            </w:r>
            <w:r w:rsidR="00085DB9">
              <w:rPr>
                <w:rFonts w:eastAsia="Times New Roman" w:cs="Times New Roman"/>
                <w:sz w:val="22"/>
                <w:szCs w:val="20"/>
              </w:rPr>
              <w:t>is primarily for students with Merits/E</w:t>
            </w:r>
            <w:r w:rsidR="000153BD" w:rsidRPr="000D68B8">
              <w:rPr>
                <w:rFonts w:eastAsia="Times New Roman" w:cs="Times New Roman"/>
                <w:sz w:val="22"/>
                <w:szCs w:val="20"/>
              </w:rPr>
              <w:t>xcellences in Level One Sciences and/or Commerce subjects.</w:t>
            </w:r>
          </w:p>
        </w:tc>
      </w:tr>
      <w:tr w:rsidR="00EC7064" w:rsidRPr="00EC7064" w:rsidTr="000361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COURSE DESCRIPTION</w:t>
            </w:r>
          </w:p>
        </w:tc>
        <w:tc>
          <w:tcPr>
            <w:tcW w:w="6776" w:type="dxa"/>
          </w:tcPr>
          <w:p w:rsidR="00EC7064" w:rsidRPr="000D68B8" w:rsidRDefault="00EC7064" w:rsidP="0053636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Course material 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 xml:space="preserve">is based around 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newly created Agribusiness 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achievement standards developed under four strands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, </w:t>
            </w:r>
            <w:r w:rsidR="0053636E">
              <w:rPr>
                <w:rFonts w:eastAsia="Times New Roman" w:cs="Arial"/>
                <w:sz w:val="22"/>
                <w:szCs w:val="20"/>
              </w:rPr>
              <w:t>S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cience</w:t>
            </w:r>
            <w:r w:rsidR="004359AF">
              <w:rPr>
                <w:rFonts w:eastAsia="Times New Roman" w:cs="Arial"/>
                <w:sz w:val="22"/>
                <w:szCs w:val="20"/>
              </w:rPr>
              <w:t xml:space="preserve"> and technology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, </w:t>
            </w:r>
            <w:r w:rsidR="0053636E">
              <w:rPr>
                <w:rFonts w:eastAsia="Times New Roman" w:cs="Arial"/>
                <w:sz w:val="22"/>
                <w:szCs w:val="20"/>
              </w:rPr>
              <w:t>I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nnovation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, </w:t>
            </w:r>
            <w:r w:rsidR="0053636E">
              <w:rPr>
                <w:rFonts w:eastAsia="Times New Roman" w:cs="Arial"/>
                <w:sz w:val="22"/>
                <w:szCs w:val="20"/>
              </w:rPr>
              <w:t>M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 xml:space="preserve">anagement and finance and </w:t>
            </w:r>
            <w:r w:rsidR="0053636E">
              <w:rPr>
                <w:rFonts w:eastAsia="Times New Roman" w:cs="Arial"/>
                <w:sz w:val="22"/>
                <w:szCs w:val="20"/>
              </w:rPr>
              <w:t>M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arketing</w:t>
            </w:r>
            <w:r w:rsidR="00AC156E" w:rsidRPr="000D68B8">
              <w:rPr>
                <w:rFonts w:eastAsia="Times New Roman" w:cs="Arial"/>
                <w:sz w:val="22"/>
                <w:szCs w:val="20"/>
              </w:rPr>
              <w:t xml:space="preserve">. 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Virtual classroom technology will allow us to bring the sector to the students through a variety of online links</w:t>
            </w:r>
            <w:r w:rsidR="00AC156E" w:rsidRPr="000D68B8">
              <w:rPr>
                <w:rFonts w:eastAsia="Times New Roman" w:cs="Arial"/>
                <w:sz w:val="22"/>
                <w:szCs w:val="20"/>
              </w:rPr>
              <w:t xml:space="preserve"> to farms,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 xml:space="preserve"> key industry businesses, speakers from across the sector and tertiary institutions.</w:t>
            </w:r>
          </w:p>
        </w:tc>
      </w:tr>
      <w:tr w:rsidR="00EC7064" w:rsidRPr="00EC7064" w:rsidTr="00036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ENTRY REQUIREMENTS</w:t>
            </w:r>
          </w:p>
        </w:tc>
        <w:tc>
          <w:tcPr>
            <w:tcW w:w="6776" w:type="dxa"/>
          </w:tcPr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Th</w:t>
            </w:r>
            <w:r w:rsidR="00085DB9">
              <w:rPr>
                <w:rFonts w:eastAsia="Times New Roman" w:cs="Arial"/>
                <w:sz w:val="22"/>
                <w:szCs w:val="20"/>
              </w:rPr>
              <w:t>is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Centre of Excellence in Agricultural Science and Business programme</w:t>
            </w:r>
            <w:r w:rsidR="004E3763" w:rsidRPr="000D68B8">
              <w:rPr>
                <w:rFonts w:eastAsia="Times New Roman" w:cs="Arial"/>
                <w:sz w:val="22"/>
                <w:szCs w:val="20"/>
              </w:rPr>
              <w:t xml:space="preserve"> has co-requisites in that it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requires that students taking </w:t>
            </w:r>
            <w:r w:rsidR="00237B70" w:rsidRPr="000D68B8">
              <w:rPr>
                <w:rFonts w:eastAsia="Times New Roman" w:cs="Arial"/>
                <w:sz w:val="22"/>
                <w:szCs w:val="20"/>
              </w:rPr>
              <w:t>201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Agribusiness be also taking either:</w:t>
            </w:r>
          </w:p>
          <w:p w:rsidR="00EC7064" w:rsidRPr="000D68B8" w:rsidRDefault="00EC7064" w:rsidP="00036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1.</w:t>
            </w:r>
            <w:r w:rsidRPr="000D68B8">
              <w:rPr>
                <w:rFonts w:eastAsia="Times New Roman" w:cs="Arial"/>
                <w:sz w:val="22"/>
                <w:szCs w:val="20"/>
              </w:rPr>
              <w:tab/>
              <w:t xml:space="preserve">Level 2 Biology 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>and/or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Level 2 Chemistry</w:t>
            </w:r>
          </w:p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                               or</w:t>
            </w:r>
          </w:p>
          <w:p w:rsidR="00F954D2" w:rsidRPr="000D68B8" w:rsidRDefault="00EC7064" w:rsidP="00F954D2">
            <w:pPr>
              <w:tabs>
                <w:tab w:val="left" w:pos="42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2.</w:t>
            </w:r>
            <w:r w:rsidRPr="000D68B8">
              <w:rPr>
                <w:rFonts w:eastAsia="Times New Roman" w:cs="Arial"/>
                <w:sz w:val="22"/>
                <w:szCs w:val="20"/>
              </w:rPr>
              <w:tab/>
              <w:t>Level 2 Accounting and/or Level 2 Economics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 xml:space="preserve"> and/or</w:t>
            </w:r>
          </w:p>
          <w:p w:rsidR="00EC7064" w:rsidRPr="000D68B8" w:rsidRDefault="00F954D2" w:rsidP="00F954D2">
            <w:pPr>
              <w:tabs>
                <w:tab w:val="left" w:pos="42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   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 xml:space="preserve">  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  </w:t>
            </w:r>
            <w:r w:rsidR="009342D5" w:rsidRPr="000D68B8">
              <w:rPr>
                <w:rFonts w:eastAsia="Times New Roman" w:cs="Arial"/>
                <w:sz w:val="22"/>
                <w:szCs w:val="20"/>
              </w:rPr>
              <w:t>L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>evel 2 Business Studies</w:t>
            </w:r>
          </w:p>
          <w:p w:rsidR="00EC7064" w:rsidRPr="00036105" w:rsidRDefault="00EC7064" w:rsidP="00B3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(Note: they may also take 1</w:t>
            </w:r>
            <w:r w:rsidR="00F954D2" w:rsidRPr="000D68B8">
              <w:rPr>
                <w:rFonts w:eastAsia="Times New Roman" w:cs="Arial"/>
                <w:sz w:val="22"/>
                <w:szCs w:val="20"/>
              </w:rPr>
              <w:t>.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and 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>any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of 2</w:t>
            </w:r>
            <w:r w:rsidR="00F954D2" w:rsidRPr="000D68B8">
              <w:rPr>
                <w:rFonts w:eastAsia="Times New Roman" w:cs="Arial"/>
                <w:sz w:val="22"/>
                <w:szCs w:val="20"/>
              </w:rPr>
              <w:t>.)</w:t>
            </w:r>
          </w:p>
        </w:tc>
      </w:tr>
      <w:tr w:rsidR="00EC7064" w:rsidRPr="00EC7064" w:rsidTr="000361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COURSE COSTS</w:t>
            </w:r>
          </w:p>
        </w:tc>
        <w:tc>
          <w:tcPr>
            <w:tcW w:w="6776" w:type="dxa"/>
          </w:tcPr>
          <w:p w:rsidR="00EC7064" w:rsidRPr="00EC7064" w:rsidRDefault="00EC7064" w:rsidP="00EC70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24"/>
                <w:szCs w:val="20"/>
              </w:rPr>
            </w:pPr>
            <w:r w:rsidRPr="000D68B8">
              <w:rPr>
                <w:rFonts w:eastAsia="Times New Roman" w:cs="Arial"/>
                <w:bCs/>
                <w:sz w:val="22"/>
                <w:szCs w:val="20"/>
              </w:rPr>
              <w:t>$100 - two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field trips and materials. </w:t>
            </w:r>
          </w:p>
        </w:tc>
      </w:tr>
      <w:tr w:rsidR="00EC7064" w:rsidRPr="00EC7064" w:rsidTr="00EC7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p w:rsidR="00EC7064" w:rsidRPr="00EC7064" w:rsidRDefault="00EC7064" w:rsidP="00EC7064">
            <w:pPr>
              <w:jc w:val="both"/>
              <w:rPr>
                <w:rFonts w:eastAsia="Times New Roman" w:cs="Arial"/>
                <w:sz w:val="24"/>
                <w:szCs w:val="20"/>
              </w:rPr>
            </w:pPr>
          </w:p>
        </w:tc>
      </w:tr>
    </w:tbl>
    <w:tbl>
      <w:tblPr>
        <w:tblStyle w:val="Style11"/>
        <w:tblW w:w="96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804"/>
      </w:tblGrid>
      <w:tr w:rsidR="0013713D" w:rsidRPr="00901964" w:rsidTr="000361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13713D" w:rsidRPr="0013713D" w:rsidRDefault="0013713D" w:rsidP="00801EEB">
            <w:pPr>
              <w:rPr>
                <w:rFonts w:eastAsia="Times New Roman" w:cs="Arial"/>
                <w:b w:val="0"/>
                <w:sz w:val="24"/>
                <w:szCs w:val="20"/>
              </w:rPr>
            </w:pPr>
            <w:r w:rsidRPr="0013713D">
              <w:rPr>
                <w:rFonts w:eastAsia="Times New Roman" w:cs="Arial"/>
                <w:sz w:val="24"/>
                <w:szCs w:val="20"/>
              </w:rPr>
              <w:t xml:space="preserve">COURSE </w:t>
            </w:r>
            <w:r w:rsidR="00801EEB">
              <w:rPr>
                <w:rFonts w:eastAsia="Times New Roman" w:cs="Arial"/>
                <w:sz w:val="24"/>
                <w:szCs w:val="20"/>
              </w:rPr>
              <w:t>ASSESSMENT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04" w:type="dxa"/>
          </w:tcPr>
          <w:p w:rsidR="0013713D" w:rsidRDefault="0013713D" w:rsidP="00801EEB">
            <w:pPr>
              <w:rPr>
                <w:rFonts w:eastAsia="Times New Roman" w:cs="Arial"/>
                <w:b w:val="0"/>
                <w:bCs/>
                <w:sz w:val="22"/>
                <w:szCs w:val="20"/>
              </w:rPr>
            </w:pP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Course </w:t>
            </w:r>
            <w:r w:rsidR="00801EEB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assessment will be 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based around </w:t>
            </w:r>
            <w:r w:rsidR="00801EEB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the 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newly created Agribusiness achievement standards developed under four strands,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S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cience and technology,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I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nnovation,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M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anagement and finance and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M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>arketing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. </w:t>
            </w:r>
          </w:p>
          <w:p w:rsidR="00036105" w:rsidRPr="00036105" w:rsidRDefault="00EC0B13" w:rsidP="0053636E">
            <w:pPr>
              <w:rPr>
                <w:rFonts w:eastAsia="Times New Roman" w:cs="Arial"/>
                <w:b w:val="0"/>
                <w:bCs/>
                <w:sz w:val="22"/>
                <w:szCs w:val="20"/>
              </w:rPr>
            </w:pP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>The course will be made up of external (</w:t>
            </w:r>
            <w:r w:rsidR="00CB49AF">
              <w:rPr>
                <w:rFonts w:eastAsia="Times New Roman" w:cs="Arial"/>
                <w:b w:val="0"/>
                <w:bCs/>
                <w:sz w:val="22"/>
                <w:szCs w:val="20"/>
              </w:rPr>
              <w:t>4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credits) and internal (</w:t>
            </w:r>
            <w:r w:rsidR="00CB49AF">
              <w:rPr>
                <w:rFonts w:eastAsia="Times New Roman" w:cs="Arial"/>
                <w:b w:val="0"/>
                <w:bCs/>
                <w:sz w:val="22"/>
                <w:szCs w:val="20"/>
              </w:rPr>
              <w:t>1</w:t>
            </w:r>
            <w:r w:rsidR="0053636E">
              <w:rPr>
                <w:rFonts w:eastAsia="Times New Roman" w:cs="Arial"/>
                <w:b w:val="0"/>
                <w:bCs/>
                <w:sz w:val="22"/>
                <w:szCs w:val="20"/>
              </w:rPr>
              <w:t>5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credits) 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>achievement standards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totaling </w:t>
            </w:r>
            <w:r w:rsidR="0053636E">
              <w:rPr>
                <w:rFonts w:eastAsia="Times New Roman" w:cs="Arial"/>
                <w:b w:val="0"/>
                <w:bCs/>
                <w:sz w:val="22"/>
                <w:szCs w:val="20"/>
              </w:rPr>
              <w:t>19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credits. </w:t>
            </w:r>
          </w:p>
        </w:tc>
      </w:tr>
      <w:tr w:rsidR="00036105" w:rsidRPr="00901964" w:rsidTr="007744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tbl>
            <w:tblPr>
              <w:tblW w:w="95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0"/>
              <w:gridCol w:w="512"/>
              <w:gridCol w:w="740"/>
              <w:gridCol w:w="961"/>
              <w:gridCol w:w="6521"/>
            </w:tblGrid>
            <w:tr w:rsidR="00036105" w:rsidRPr="001D360C" w:rsidTr="00036105">
              <w:tc>
                <w:tcPr>
                  <w:tcW w:w="410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b/>
                      <w:sz w:val="20"/>
                      <w:szCs w:val="20"/>
                    </w:rPr>
                    <w:t>No.</w:t>
                  </w:r>
                </w:p>
              </w:tc>
              <w:tc>
                <w:tcPr>
                  <w:tcW w:w="26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b/>
                      <w:sz w:val="20"/>
                      <w:szCs w:val="20"/>
                    </w:rPr>
                    <w:t>I/E</w:t>
                  </w:r>
                </w:p>
              </w:tc>
              <w:tc>
                <w:tcPr>
                  <w:tcW w:w="38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b/>
                      <w:sz w:val="20"/>
                      <w:szCs w:val="20"/>
                    </w:rPr>
                    <w:t>Level</w:t>
                  </w:r>
                </w:p>
              </w:tc>
              <w:tc>
                <w:tcPr>
                  <w:tcW w:w="505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b/>
                      <w:sz w:val="20"/>
                      <w:szCs w:val="20"/>
                    </w:rPr>
                    <w:t>Credits</w:t>
                  </w:r>
                </w:p>
              </w:tc>
              <w:tc>
                <w:tcPr>
                  <w:tcW w:w="3427" w:type="pct"/>
                  <w:shd w:val="clear" w:color="auto" w:fill="auto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b/>
                      <w:sz w:val="20"/>
                      <w:szCs w:val="20"/>
                    </w:rPr>
                    <w:t>Title</w:t>
                  </w:r>
                </w:p>
              </w:tc>
            </w:tr>
            <w:tr w:rsidR="00036105" w:rsidRPr="001642E1" w:rsidTr="00036105">
              <w:trPr>
                <w:trHeight w:val="535"/>
              </w:trPr>
              <w:tc>
                <w:tcPr>
                  <w:tcW w:w="410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 xml:space="preserve">91865 </w:t>
                  </w:r>
                </w:p>
              </w:tc>
              <w:tc>
                <w:tcPr>
                  <w:tcW w:w="26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5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27" w:type="pct"/>
                  <w:shd w:val="clear" w:color="auto" w:fill="auto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Demonstrate understanding of future proofing influences that affect business viability.</w:t>
                  </w:r>
                </w:p>
              </w:tc>
            </w:tr>
            <w:tr w:rsidR="00036105" w:rsidRPr="001642E1" w:rsidTr="00036105">
              <w:tc>
                <w:tcPr>
                  <w:tcW w:w="410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91866</w:t>
                  </w:r>
                </w:p>
              </w:tc>
              <w:tc>
                <w:tcPr>
                  <w:tcW w:w="26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5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27" w:type="pct"/>
                  <w:shd w:val="clear" w:color="auto" w:fill="auto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Conduct an inquiry into the use of organisms to meet future needs.</w:t>
                  </w:r>
                </w:p>
              </w:tc>
            </w:tr>
            <w:tr w:rsidR="00036105" w:rsidRPr="001642E1" w:rsidTr="00036105">
              <w:trPr>
                <w:trHeight w:val="546"/>
              </w:trPr>
              <w:tc>
                <w:tcPr>
                  <w:tcW w:w="410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 xml:space="preserve">91867 </w:t>
                  </w:r>
                </w:p>
              </w:tc>
              <w:tc>
                <w:tcPr>
                  <w:tcW w:w="26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5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427" w:type="pct"/>
                  <w:shd w:val="clear" w:color="auto" w:fill="auto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Demonstrate understanding of a primary industry business structure that best meets the strategic needs of a business.</w:t>
                  </w:r>
                </w:p>
              </w:tc>
            </w:tr>
            <w:tr w:rsidR="00036105" w:rsidRPr="001642E1" w:rsidTr="00036105">
              <w:trPr>
                <w:trHeight w:val="263"/>
              </w:trPr>
              <w:tc>
                <w:tcPr>
                  <w:tcW w:w="410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91868</w:t>
                  </w:r>
                </w:p>
              </w:tc>
              <w:tc>
                <w:tcPr>
                  <w:tcW w:w="26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5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27" w:type="pct"/>
                  <w:shd w:val="clear" w:color="auto" w:fill="auto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Demonstrate understanding of cash flow forecasting for a business.</w:t>
                  </w:r>
                </w:p>
              </w:tc>
            </w:tr>
            <w:tr w:rsidR="00036105" w:rsidRPr="001642E1" w:rsidTr="00036105">
              <w:tc>
                <w:tcPr>
                  <w:tcW w:w="410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90844</w:t>
                  </w:r>
                </w:p>
              </w:tc>
              <w:tc>
                <w:tcPr>
                  <w:tcW w:w="26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89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5" w:type="pct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27" w:type="pct"/>
                  <w:shd w:val="clear" w:color="auto" w:fill="auto"/>
                </w:tcPr>
                <w:p w:rsidR="00036105" w:rsidRPr="00036105" w:rsidRDefault="00036105" w:rsidP="00036105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036105">
                    <w:rPr>
                      <w:rFonts w:cstheme="minorHAnsi"/>
                      <w:sz w:val="20"/>
                      <w:szCs w:val="20"/>
                    </w:rPr>
                    <w:t>Demonstrate understanding of how a large business responds to external factors.</w:t>
                  </w:r>
                </w:p>
              </w:tc>
            </w:tr>
          </w:tbl>
          <w:p w:rsidR="00036105" w:rsidRPr="0013713D" w:rsidRDefault="00036105" w:rsidP="00801EEB">
            <w:pPr>
              <w:rPr>
                <w:rFonts w:eastAsia="Times New Roman" w:cs="Arial"/>
                <w:bCs/>
                <w:szCs w:val="20"/>
              </w:rPr>
            </w:pPr>
          </w:p>
        </w:tc>
      </w:tr>
    </w:tbl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C7064" w:rsidRPr="00EC7064" w:rsidTr="00EC7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shd w:val="clear" w:color="auto" w:fill="FFC526"/>
          </w:tcPr>
          <w:p w:rsidR="00EC7064" w:rsidRPr="00EC7064" w:rsidRDefault="00EC7064" w:rsidP="00EC7064">
            <w:pPr>
              <w:jc w:val="both"/>
              <w:rPr>
                <w:rFonts w:eastAsia="Times New Roman" w:cs="Arial"/>
                <w:sz w:val="24"/>
                <w:szCs w:val="20"/>
              </w:rPr>
            </w:pPr>
          </w:p>
        </w:tc>
      </w:tr>
    </w:tbl>
    <w:p w:rsidR="00EC7064" w:rsidRPr="00EC7064" w:rsidRDefault="00EC7064" w:rsidP="00EC7064">
      <w:pPr>
        <w:spacing w:after="0" w:line="240" w:lineRule="auto"/>
        <w:rPr>
          <w:rFonts w:ascii="Calibri Light" w:eastAsia="Times New Roman" w:hAnsi="Calibri Light" w:cs="Times New Roman"/>
          <w:vanish/>
          <w:sz w:val="20"/>
          <w:szCs w:val="20"/>
          <w:lang w:val="en-US"/>
        </w:rPr>
      </w:pPr>
    </w:p>
    <w:p w:rsidR="00EC7064" w:rsidRPr="00EC7064" w:rsidRDefault="00EC7064" w:rsidP="00EC7064">
      <w:pPr>
        <w:spacing w:after="0" w:line="240" w:lineRule="auto"/>
        <w:rPr>
          <w:rFonts w:ascii="Calibri Light" w:eastAsia="Times New Roman" w:hAnsi="Calibri Light" w:cs="Times New Roman"/>
          <w:vanish/>
          <w:sz w:val="20"/>
          <w:szCs w:val="20"/>
          <w:lang w:val="en-US"/>
        </w:rPr>
      </w:pPr>
    </w:p>
    <w:tbl>
      <w:tblPr>
        <w:tblStyle w:val="Style1"/>
        <w:tblW w:w="9606" w:type="dxa"/>
        <w:tblLayout w:type="fixed"/>
        <w:tblLook w:val="04A0" w:firstRow="1" w:lastRow="0" w:firstColumn="1" w:lastColumn="0" w:noHBand="0" w:noVBand="1"/>
      </w:tblPr>
      <w:tblGrid>
        <w:gridCol w:w="3403"/>
        <w:gridCol w:w="6203"/>
      </w:tblGrid>
      <w:tr w:rsidR="00EC7064" w:rsidRPr="00EC7064" w:rsidTr="00EC7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shd w:val="clear" w:color="auto" w:fill="auto"/>
          </w:tcPr>
          <w:p w:rsidR="00EC7064" w:rsidRPr="00EC7064" w:rsidRDefault="00EC7064" w:rsidP="00EC7064">
            <w:pPr>
              <w:ind w:left="-108" w:firstLine="142"/>
              <w:jc w:val="both"/>
              <w:rPr>
                <w:rFonts w:eastAsia="Times New Roman" w:cs="Arial"/>
                <w:bCs/>
                <w:sz w:val="24"/>
                <w:szCs w:val="20"/>
              </w:rPr>
            </w:pPr>
            <w:r w:rsidRPr="00EC7064">
              <w:rPr>
                <w:rFonts w:eastAsia="Times New Roman" w:cs="Arial"/>
                <w:bCs/>
                <w:sz w:val="24"/>
                <w:szCs w:val="20"/>
              </w:rPr>
              <w:t>COURSE OFFERS ENDORSEMENT</w:t>
            </w:r>
          </w:p>
        </w:tc>
        <w:tc>
          <w:tcPr>
            <w:tcW w:w="6203" w:type="dxa"/>
            <w:shd w:val="clear" w:color="auto" w:fill="auto"/>
          </w:tcPr>
          <w:p w:rsidR="00EC7064" w:rsidRPr="0053636E" w:rsidRDefault="00EC7064" w:rsidP="00EC70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/>
                <w:sz w:val="22"/>
                <w:szCs w:val="20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Yes - subject to NZQA criteria </w:t>
            </w:r>
            <w:proofErr w:type="gramStart"/>
            <w:r w:rsidRPr="0053636E">
              <w:rPr>
                <w:rFonts w:eastAsia="Times New Roman" w:cs="Arial"/>
                <w:b w:val="0"/>
                <w:bCs/>
                <w:sz w:val="22"/>
                <w:szCs w:val="20"/>
              </w:rPr>
              <w:t>being met</w:t>
            </w:r>
            <w:proofErr w:type="gramEnd"/>
            <w:r w:rsidRPr="0053636E">
              <w:rPr>
                <w:rFonts w:eastAsia="Times New Roman" w:cs="Arial"/>
                <w:b w:val="0"/>
                <w:bCs/>
                <w:sz w:val="22"/>
                <w:szCs w:val="20"/>
              </w:rPr>
              <w:t>.</w:t>
            </w:r>
          </w:p>
        </w:tc>
      </w:tr>
      <w:tr w:rsidR="00EC7064" w:rsidRPr="00EC7064" w:rsidTr="00036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EC7064" w:rsidRPr="00EC7064" w:rsidRDefault="00EC7064" w:rsidP="00EC7064">
            <w:pPr>
              <w:ind w:left="-108" w:firstLine="142"/>
              <w:jc w:val="both"/>
              <w:rPr>
                <w:rFonts w:eastAsia="Times New Roman" w:cs="Arial"/>
                <w:b/>
                <w:bCs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bCs/>
                <w:sz w:val="24"/>
                <w:szCs w:val="20"/>
              </w:rPr>
              <w:t>PATHWAY LINK</w:t>
            </w:r>
          </w:p>
        </w:tc>
        <w:tc>
          <w:tcPr>
            <w:tcW w:w="6203" w:type="dxa"/>
          </w:tcPr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szCs w:val="20"/>
              </w:rPr>
            </w:pPr>
            <w:r w:rsidRPr="000D68B8">
              <w:rPr>
                <w:rFonts w:eastAsia="Times New Roman" w:cs="Arial"/>
                <w:bCs/>
                <w:sz w:val="22"/>
                <w:szCs w:val="20"/>
              </w:rPr>
              <w:t>Leads to, but not exclusive to Level Three Agribusiness</w:t>
            </w:r>
            <w:r w:rsidR="00085DB9">
              <w:rPr>
                <w:rFonts w:eastAsia="Times New Roman" w:cs="Arial"/>
                <w:bCs/>
                <w:sz w:val="22"/>
                <w:szCs w:val="20"/>
              </w:rPr>
              <w:t xml:space="preserve"> 301</w:t>
            </w:r>
            <w:r w:rsidRPr="000D68B8">
              <w:rPr>
                <w:rFonts w:eastAsia="Times New Roman" w:cs="Arial"/>
                <w:b/>
                <w:bCs/>
                <w:sz w:val="22"/>
                <w:szCs w:val="20"/>
              </w:rPr>
              <w:t xml:space="preserve"> </w:t>
            </w:r>
            <w:r w:rsidRPr="000D68B8">
              <w:rPr>
                <w:rFonts w:eastAsia="Times New Roman" w:cs="Arial"/>
                <w:bCs/>
                <w:sz w:val="22"/>
                <w:szCs w:val="20"/>
              </w:rPr>
              <w:t>(COE)</w:t>
            </w:r>
          </w:p>
        </w:tc>
      </w:tr>
    </w:tbl>
    <w:p w:rsidR="00EC7064" w:rsidRPr="00EC7064" w:rsidRDefault="00EC7064" w:rsidP="00EC7064">
      <w:pPr>
        <w:spacing w:after="0" w:line="240" w:lineRule="auto"/>
        <w:ind w:left="142" w:hanging="142"/>
        <w:jc w:val="both"/>
        <w:rPr>
          <w:rFonts w:ascii="Calibri Light" w:eastAsia="Times New Roman" w:hAnsi="Calibri Light" w:cs="Arial"/>
          <w:sz w:val="20"/>
          <w:szCs w:val="20"/>
          <w:lang w:val="en-US"/>
        </w:rPr>
      </w:pPr>
    </w:p>
    <w:p w:rsidR="0013713D" w:rsidRDefault="0013713D">
      <w:pPr>
        <w:rPr>
          <w:rFonts w:ascii="Calibri Light" w:eastAsia="MS Gothic" w:hAnsi="Calibri Light" w:cs="Times New Roman"/>
          <w:b/>
          <w:bCs/>
          <w:sz w:val="28"/>
          <w:szCs w:val="20"/>
          <w:lang w:val="en-US"/>
        </w:rPr>
      </w:pPr>
      <w:r>
        <w:rPr>
          <w:rFonts w:ascii="Calibri Light" w:eastAsia="MS Gothic" w:hAnsi="Calibri Light" w:cs="Times New Roman"/>
          <w:b/>
          <w:bCs/>
          <w:sz w:val="28"/>
          <w:szCs w:val="20"/>
          <w:lang w:val="en-US"/>
        </w:rPr>
        <w:br w:type="page"/>
      </w:r>
    </w:p>
    <w:p w:rsidR="00EC7064" w:rsidRDefault="00EC7064" w:rsidP="00EC7064">
      <w:pPr>
        <w:pStyle w:val="Heading1"/>
        <w:spacing w:before="0"/>
        <w:rPr>
          <w:lang w:val="en-US"/>
        </w:rPr>
      </w:pPr>
      <w:bookmarkStart w:id="1" w:name="L3AgribusinessCOE"/>
      <w:r w:rsidRPr="00632133">
        <w:rPr>
          <w:lang w:val="en-US"/>
        </w:rPr>
        <w:lastRenderedPageBreak/>
        <w:t xml:space="preserve">LEVEL </w:t>
      </w:r>
      <w:r>
        <w:rPr>
          <w:lang w:val="en-US"/>
        </w:rPr>
        <w:t>THREE</w:t>
      </w:r>
      <w:r w:rsidR="00EC0B13">
        <w:rPr>
          <w:lang w:val="en-US"/>
        </w:rPr>
        <w:t xml:space="preserve"> </w:t>
      </w:r>
      <w:r>
        <w:rPr>
          <w:lang w:val="en-US"/>
        </w:rPr>
        <w:t>CENTRE OF EXCELLENCE IN AGRICULTURAL SCIENCE AND BUSINESS PROGRAMME</w:t>
      </w:r>
    </w:p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1838"/>
        <w:gridCol w:w="7768"/>
      </w:tblGrid>
      <w:tr w:rsidR="00EC7064" w:rsidRPr="0053636E" w:rsidTr="00C05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p w:rsidR="00EC7064" w:rsidRPr="0053636E" w:rsidRDefault="00EC7064" w:rsidP="00D0704E">
            <w:pPr>
              <w:rPr>
                <w:rFonts w:eastAsia="Times New Roman" w:cs="Arial"/>
                <w:sz w:val="22"/>
                <w:szCs w:val="22"/>
              </w:rPr>
            </w:pPr>
            <w:bookmarkStart w:id="2" w:name="L3AgriProgramme"/>
            <w:bookmarkEnd w:id="1"/>
            <w:r w:rsidRPr="0053636E">
              <w:rPr>
                <w:rFonts w:eastAsia="Times New Roman" w:cs="Arial"/>
                <w:sz w:val="22"/>
                <w:szCs w:val="22"/>
              </w:rPr>
              <w:t xml:space="preserve">Year 13 Centre of Excellence Agricultural Science and Business Programme 301 </w:t>
            </w:r>
            <w:bookmarkEnd w:id="2"/>
            <w:r w:rsidRPr="0053636E">
              <w:rPr>
                <w:rFonts w:eastAsia="Times New Roman" w:cs="Arial"/>
                <w:sz w:val="22"/>
                <w:szCs w:val="22"/>
              </w:rPr>
              <w:t>(NCEA)</w:t>
            </w:r>
          </w:p>
        </w:tc>
      </w:tr>
      <w:tr w:rsidR="008172BD" w:rsidRPr="0053636E" w:rsidTr="00A827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8172BD" w:rsidRPr="0053636E" w:rsidRDefault="008172BD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WHY STUDY THIS COURSE?</w:t>
            </w:r>
          </w:p>
        </w:tc>
        <w:tc>
          <w:tcPr>
            <w:tcW w:w="7768" w:type="dxa"/>
          </w:tcPr>
          <w:p w:rsidR="008172BD" w:rsidRPr="0053636E" w:rsidRDefault="008172BD" w:rsidP="008172BD">
            <w:pPr>
              <w:tabs>
                <w:tab w:val="left" w:pos="317"/>
                <w:tab w:val="left" w:pos="1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2"/>
              </w:rPr>
            </w:pPr>
            <w:r w:rsidRPr="0053636E">
              <w:rPr>
                <w:rFonts w:eastAsia="Times New Roman" w:cs="Times New Roman"/>
                <w:sz w:val="22"/>
                <w:szCs w:val="22"/>
              </w:rPr>
              <w:t xml:space="preserve">The subject Agribusiness is defined as a course of study that integrates primary industries and business beyond the farm gate, encompassed by a group of sectors (agriculture, aquaculture, dairy manufacturing, equine, forestry, horticulture, </w:t>
            </w:r>
            <w:proofErr w:type="gramStart"/>
            <w:r w:rsidRPr="0053636E">
              <w:rPr>
                <w:rFonts w:eastAsia="Times New Roman" w:cs="Times New Roman"/>
                <w:sz w:val="22"/>
                <w:szCs w:val="22"/>
              </w:rPr>
              <w:t>seafood</w:t>
            </w:r>
            <w:proofErr w:type="gramEnd"/>
            <w:r w:rsidRPr="0053636E">
              <w:rPr>
                <w:rFonts w:eastAsia="Times New Roman" w:cs="Times New Roman"/>
                <w:sz w:val="22"/>
                <w:szCs w:val="22"/>
              </w:rPr>
              <w:t xml:space="preserve"> and sports turf) that f</w:t>
            </w:r>
            <w:r w:rsidR="008927FB" w:rsidRPr="0053636E">
              <w:rPr>
                <w:rFonts w:eastAsia="Times New Roman" w:cs="Times New Roman"/>
                <w:sz w:val="22"/>
                <w:szCs w:val="22"/>
              </w:rPr>
              <w:t>or</w:t>
            </w:r>
            <w:r w:rsidRPr="0053636E">
              <w:rPr>
                <w:rFonts w:eastAsia="Times New Roman" w:cs="Times New Roman"/>
                <w:sz w:val="22"/>
                <w:szCs w:val="22"/>
              </w:rPr>
              <w:t>m the basis of modern food production.</w:t>
            </w:r>
          </w:p>
          <w:p w:rsidR="008172BD" w:rsidRPr="0053636E" w:rsidRDefault="008172BD" w:rsidP="000D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2"/>
              </w:rPr>
            </w:pPr>
            <w:r w:rsidRPr="0053636E">
              <w:rPr>
                <w:rFonts w:eastAsia="Times New Roman" w:cs="Times New Roman"/>
                <w:sz w:val="22"/>
                <w:szCs w:val="22"/>
              </w:rPr>
              <w:t xml:space="preserve">The Level Three Centre of Excellence in Agricultural Science and Business programme is an academic programme designed for students with strong Level 2 Sciences backgrounds and/or strong Level </w:t>
            </w:r>
            <w:r w:rsidR="008927FB" w:rsidRPr="0053636E">
              <w:rPr>
                <w:rFonts w:eastAsia="Times New Roman" w:cs="Times New Roman"/>
                <w:sz w:val="22"/>
                <w:szCs w:val="22"/>
              </w:rPr>
              <w:t xml:space="preserve">2 </w:t>
            </w:r>
            <w:r w:rsidRPr="0053636E">
              <w:rPr>
                <w:rFonts w:eastAsia="Times New Roman" w:cs="Times New Roman"/>
                <w:sz w:val="22"/>
                <w:szCs w:val="22"/>
              </w:rPr>
              <w:t xml:space="preserve">Commerce backgrounds.  </w:t>
            </w:r>
          </w:p>
        </w:tc>
      </w:tr>
      <w:tr w:rsidR="00EC7064" w:rsidRPr="0053636E" w:rsidTr="00A168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C7064" w:rsidRPr="0053636E" w:rsidRDefault="00EC7064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COURSE DESCRIPTION</w:t>
            </w:r>
          </w:p>
        </w:tc>
        <w:tc>
          <w:tcPr>
            <w:tcW w:w="7768" w:type="dxa"/>
          </w:tcPr>
          <w:p w:rsidR="00EC7064" w:rsidRPr="0053636E" w:rsidRDefault="001D643A" w:rsidP="0053636E">
            <w:pPr>
              <w:tabs>
                <w:tab w:val="left" w:pos="317"/>
                <w:tab w:val="left" w:pos="1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sz w:val="22"/>
                <w:szCs w:val="22"/>
              </w:rPr>
            </w:pPr>
            <w:r w:rsidRPr="0053636E">
              <w:rPr>
                <w:rFonts w:eastAsia="Times New Roman" w:cs="Times New Roman"/>
                <w:sz w:val="22"/>
                <w:szCs w:val="22"/>
              </w:rPr>
              <w:t xml:space="preserve">Course material is based around newly created Agribusiness achievement standards developed under four strands, 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 xml:space="preserve">Science and technology, Innovation, Management and finance and Marketing. </w:t>
            </w:r>
            <w:r w:rsidRPr="0053636E">
              <w:rPr>
                <w:rFonts w:eastAsia="Times New Roman" w:cs="Times New Roman"/>
                <w:sz w:val="22"/>
                <w:szCs w:val="22"/>
              </w:rPr>
              <w:t>Virtual classroom technology will allow us to bring the sector to the students through a variety of online links to farms, key industry businesses, speakers from across the sector and tertiary institutions.</w:t>
            </w:r>
          </w:p>
        </w:tc>
      </w:tr>
      <w:tr w:rsidR="00EC7064" w:rsidRPr="0053636E" w:rsidTr="00A16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C7064" w:rsidRPr="0053636E" w:rsidRDefault="0031757D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ENTRY CRITERIA</w:t>
            </w:r>
          </w:p>
        </w:tc>
        <w:tc>
          <w:tcPr>
            <w:tcW w:w="7768" w:type="dxa"/>
          </w:tcPr>
          <w:p w:rsidR="0031757D" w:rsidRPr="0053636E" w:rsidRDefault="0031757D" w:rsidP="00317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Students in the 301 Centre of Excellence programme will  take:</w:t>
            </w:r>
          </w:p>
          <w:p w:rsidR="0031757D" w:rsidRPr="0053636E" w:rsidRDefault="0031757D" w:rsidP="003175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5" w:hanging="4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301 Agribusiness </w:t>
            </w:r>
            <w:r w:rsidRPr="0053636E">
              <w:rPr>
                <w:rFonts w:eastAsia="Times New Roman" w:cs="Arial"/>
                <w:b/>
                <w:sz w:val="22"/>
                <w:szCs w:val="22"/>
              </w:rPr>
              <w:t>(compulsory</w:t>
            </w:r>
            <w:r w:rsidRPr="0053636E">
              <w:rPr>
                <w:rFonts w:eastAsia="Times New Roman" w:cs="Arial"/>
                <w:sz w:val="22"/>
                <w:szCs w:val="22"/>
              </w:rPr>
              <w:t>)</w:t>
            </w:r>
          </w:p>
          <w:p w:rsidR="0031757D" w:rsidRPr="0053636E" w:rsidRDefault="008927FB" w:rsidP="003175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5" w:hanging="4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At least one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of </w:t>
            </w:r>
            <w:r w:rsidR="0031757D" w:rsidRPr="0053636E">
              <w:rPr>
                <w:rFonts w:eastAsia="Times New Roman" w:cs="Arial"/>
                <w:sz w:val="22"/>
                <w:szCs w:val="22"/>
              </w:rPr>
              <w:t xml:space="preserve">Level 3 Biology and/or Chemistry  </w:t>
            </w:r>
            <w:r w:rsidRPr="0053636E">
              <w:rPr>
                <w:rFonts w:eastAsia="Times New Roman" w:cs="Arial"/>
                <w:sz w:val="22"/>
                <w:szCs w:val="22"/>
              </w:rPr>
              <w:t>and/or</w:t>
            </w:r>
            <w:r w:rsidR="0031757D" w:rsidRPr="0053636E">
              <w:rPr>
                <w:rFonts w:eastAsia="Times New Roman" w:cs="Arial"/>
                <w:sz w:val="22"/>
                <w:szCs w:val="22"/>
              </w:rPr>
              <w:t xml:space="preserve"> Level 3 Accounting and/or Economics and/or Business Studies (</w:t>
            </w:r>
            <w:r w:rsidR="0031757D" w:rsidRPr="0053636E">
              <w:rPr>
                <w:rFonts w:eastAsia="Times New Roman" w:cs="Arial"/>
                <w:b/>
                <w:sz w:val="22"/>
                <w:szCs w:val="22"/>
              </w:rPr>
              <w:t>compulsory</w:t>
            </w:r>
            <w:r w:rsidR="0031757D" w:rsidRPr="0053636E">
              <w:rPr>
                <w:rFonts w:eastAsia="Times New Roman" w:cs="Arial"/>
                <w:sz w:val="22"/>
                <w:szCs w:val="22"/>
              </w:rPr>
              <w:t>)</w:t>
            </w:r>
          </w:p>
          <w:p w:rsidR="0031757D" w:rsidRPr="0053636E" w:rsidRDefault="0031757D" w:rsidP="003175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5" w:hanging="4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Level 3 Agricultural and Horticultural Science (</w:t>
            </w:r>
            <w:r w:rsidRPr="0053636E">
              <w:rPr>
                <w:rFonts w:eastAsia="Times New Roman" w:cs="Arial"/>
                <w:b/>
                <w:sz w:val="22"/>
                <w:szCs w:val="22"/>
              </w:rPr>
              <w:t>strongly recommended</w:t>
            </w:r>
            <w:r w:rsidRPr="0053636E">
              <w:rPr>
                <w:rFonts w:eastAsia="Times New Roman" w:cs="Arial"/>
                <w:sz w:val="22"/>
                <w:szCs w:val="22"/>
              </w:rPr>
              <w:t>)</w:t>
            </w:r>
          </w:p>
          <w:p w:rsidR="0031757D" w:rsidRPr="0053636E" w:rsidRDefault="0031757D" w:rsidP="00317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Note:</w:t>
            </w:r>
          </w:p>
          <w:p w:rsidR="0031757D" w:rsidRPr="0053636E" w:rsidRDefault="0031757D" w:rsidP="000D68B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Mathematics with Statistics is also encouraged.</w:t>
            </w:r>
          </w:p>
          <w:p w:rsidR="0031757D" w:rsidRPr="0053636E" w:rsidRDefault="0031757D" w:rsidP="000D68B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Students interested in applying to be in this Level Three Centre of Excellence programme need to see </w:t>
            </w:r>
            <w:r w:rsidR="00D62AFD" w:rsidRPr="0053636E">
              <w:rPr>
                <w:rFonts w:eastAsia="Times New Roman" w:cs="Arial"/>
                <w:sz w:val="22"/>
                <w:szCs w:val="22"/>
              </w:rPr>
              <w:t>Mr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 xml:space="preserve"> Hampton </w:t>
            </w:r>
            <w:r w:rsidRPr="0053636E">
              <w:rPr>
                <w:rFonts w:eastAsia="Times New Roman" w:cs="Arial"/>
                <w:sz w:val="22"/>
                <w:szCs w:val="22"/>
              </w:rPr>
              <w:t>in the first instance</w:t>
            </w:r>
            <w:r w:rsidR="00D62AFD" w:rsidRPr="0053636E">
              <w:rPr>
                <w:rFonts w:eastAsia="Times New Roman" w:cs="Arial"/>
                <w:sz w:val="22"/>
                <w:szCs w:val="22"/>
              </w:rPr>
              <w:t>,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to check that </w:t>
            </w:r>
            <w:proofErr w:type="gramStart"/>
            <w:r w:rsidRPr="0053636E">
              <w:rPr>
                <w:rFonts w:eastAsia="Times New Roman" w:cs="Arial"/>
                <w:sz w:val="22"/>
                <w:szCs w:val="22"/>
              </w:rPr>
              <w:t>they</w:t>
            </w:r>
            <w:proofErr w:type="gramEnd"/>
            <w:r w:rsidRPr="0053636E">
              <w:rPr>
                <w:rFonts w:eastAsia="Times New Roman" w:cs="Arial"/>
                <w:sz w:val="22"/>
                <w:szCs w:val="22"/>
              </w:rPr>
              <w:t xml:space="preserve"> meet the entry criteria</w:t>
            </w:r>
            <w:r w:rsidR="000D68B8" w:rsidRPr="0053636E">
              <w:rPr>
                <w:rFonts w:eastAsia="Times New Roman" w:cs="Arial"/>
                <w:sz w:val="22"/>
                <w:szCs w:val="22"/>
              </w:rPr>
              <w:t>.</w:t>
            </w:r>
          </w:p>
          <w:p w:rsidR="00A827FB" w:rsidRDefault="0031757D" w:rsidP="00A827FB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Because numbers are limited, those students who meet the criteria </w:t>
            </w:r>
            <w:proofErr w:type="gramStart"/>
            <w:r w:rsidRPr="0053636E">
              <w:rPr>
                <w:rFonts w:eastAsia="Times New Roman" w:cs="Arial"/>
                <w:sz w:val="22"/>
                <w:szCs w:val="22"/>
              </w:rPr>
              <w:t>will then be given</w:t>
            </w:r>
            <w:proofErr w:type="gramEnd"/>
            <w:r w:rsidRPr="0053636E">
              <w:rPr>
                <w:rFonts w:eastAsia="Times New Roman" w:cs="Arial"/>
                <w:sz w:val="22"/>
                <w:szCs w:val="22"/>
              </w:rPr>
              <w:t xml:space="preserve"> an application form to complete, available from Mr 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>Hampton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, and a final selection will be made from the applicants. </w:t>
            </w:r>
          </w:p>
          <w:p w:rsidR="00EC7064" w:rsidRPr="00A827FB" w:rsidRDefault="0031757D" w:rsidP="00A827FB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A827FB">
              <w:rPr>
                <w:rFonts w:eastAsia="Times New Roman" w:cs="Arial"/>
              </w:rPr>
              <w:t xml:space="preserve">This application process is not part of the normal electronic subject selection process. Students who gain entry to this programme will have </w:t>
            </w:r>
            <w:r w:rsidR="00D62AFD" w:rsidRPr="00A827FB">
              <w:rPr>
                <w:rFonts w:eastAsia="Times New Roman" w:cs="Arial"/>
              </w:rPr>
              <w:t>nominated</w:t>
            </w:r>
            <w:r w:rsidRPr="00A827FB">
              <w:rPr>
                <w:rFonts w:eastAsia="Times New Roman" w:cs="Arial"/>
              </w:rPr>
              <w:t xml:space="preserve"> their remaining subjects on the application form and Mr</w:t>
            </w:r>
            <w:r w:rsidR="0053636E" w:rsidRPr="00A827FB">
              <w:rPr>
                <w:rFonts w:eastAsia="Times New Roman" w:cs="Arial"/>
              </w:rPr>
              <w:t xml:space="preserve"> Hampton</w:t>
            </w:r>
            <w:r w:rsidRPr="00A827FB">
              <w:rPr>
                <w:rFonts w:eastAsia="Times New Roman" w:cs="Arial"/>
              </w:rPr>
              <w:t xml:space="preserve"> will enter them.</w:t>
            </w:r>
            <w:r w:rsidR="00327081" w:rsidRPr="00A827FB">
              <w:rPr>
                <w:rFonts w:eastAsia="Times New Roman" w:cs="Arial"/>
                <w:i/>
              </w:rPr>
              <w:t xml:space="preserve">   </w:t>
            </w:r>
          </w:p>
        </w:tc>
      </w:tr>
      <w:tr w:rsidR="00EC7064" w:rsidRPr="0053636E" w:rsidTr="00A827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EC7064" w:rsidRPr="0053636E" w:rsidRDefault="0031757D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 xml:space="preserve">301 </w:t>
            </w:r>
            <w:r w:rsidR="00EC7064" w:rsidRPr="0053636E">
              <w:rPr>
                <w:rFonts w:eastAsia="Times New Roman" w:cs="Arial"/>
                <w:b/>
                <w:sz w:val="22"/>
                <w:szCs w:val="22"/>
              </w:rPr>
              <w:t>COURSE COSTS</w:t>
            </w:r>
          </w:p>
        </w:tc>
        <w:tc>
          <w:tcPr>
            <w:tcW w:w="7768" w:type="dxa"/>
          </w:tcPr>
          <w:p w:rsidR="00EC7064" w:rsidRPr="0053636E" w:rsidRDefault="00EC7064" w:rsidP="00D070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bCs/>
                <w:sz w:val="22"/>
                <w:szCs w:val="22"/>
              </w:rPr>
              <w:t>$100 - two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field trips and materials. </w:t>
            </w:r>
          </w:p>
        </w:tc>
      </w:tr>
      <w:tr w:rsidR="00EC7064" w:rsidRPr="0053636E" w:rsidTr="00C05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p w:rsidR="00EC7064" w:rsidRPr="0053636E" w:rsidRDefault="00EC7064" w:rsidP="00D0704E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</w:tbl>
    <w:tbl>
      <w:tblPr>
        <w:tblStyle w:val="Style12"/>
        <w:tblW w:w="9606" w:type="dxa"/>
        <w:tblLayout w:type="fixed"/>
        <w:tblLook w:val="01E0" w:firstRow="1" w:lastRow="1" w:firstColumn="1" w:lastColumn="1" w:noHBand="0" w:noVBand="0"/>
      </w:tblPr>
      <w:tblGrid>
        <w:gridCol w:w="2689"/>
        <w:gridCol w:w="6917"/>
      </w:tblGrid>
      <w:tr w:rsidR="00250A9D" w:rsidRPr="0053636E" w:rsidTr="00536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50A9D" w:rsidRPr="0053636E" w:rsidRDefault="00250A9D" w:rsidP="00250A9D">
            <w:pPr>
              <w:rPr>
                <w:rFonts w:eastAsia="Times New Roman" w:cs="Arial"/>
                <w:b w:val="0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COURSE ASSESSMENT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17" w:type="dxa"/>
          </w:tcPr>
          <w:p w:rsidR="00250A9D" w:rsidRPr="0053636E" w:rsidRDefault="00250A9D" w:rsidP="00250A9D">
            <w:pPr>
              <w:rPr>
                <w:rFonts w:eastAsia="Times New Roman" w:cs="Arial"/>
                <w:b w:val="0"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Course assessment will be based around the newly created Agribusiness achievement standards developed under four strands, </w:t>
            </w:r>
            <w:r w:rsidR="0053636E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Science and technology, Innovation, Management and finance and Marketing.</w:t>
            </w:r>
          </w:p>
          <w:p w:rsidR="00EC0B13" w:rsidRPr="0053636E" w:rsidRDefault="00EC0B13" w:rsidP="00CB49AF">
            <w:pPr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The course will be made up of external (</w:t>
            </w:r>
            <w:r w:rsidR="00CB49AF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5</w:t>
            </w: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 credits) and internal (</w:t>
            </w:r>
            <w:r w:rsidR="00CB49AF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18</w:t>
            </w: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 credits) achievement standards </w:t>
            </w:r>
            <w:r w:rsidR="00CB49AF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totaling 23</w:t>
            </w: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 credits.</w:t>
            </w:r>
          </w:p>
        </w:tc>
      </w:tr>
      <w:tr w:rsidR="00A827FB" w:rsidRPr="0053636E" w:rsidTr="00C353C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</w:tcPr>
          <w:tbl>
            <w:tblPr>
              <w:tblW w:w="499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4"/>
              <w:gridCol w:w="512"/>
              <w:gridCol w:w="716"/>
              <w:gridCol w:w="849"/>
              <w:gridCol w:w="6521"/>
            </w:tblGrid>
            <w:tr w:rsidR="00A827FB" w:rsidRPr="001D360C" w:rsidTr="00A827FB">
              <w:tc>
                <w:tcPr>
                  <w:tcW w:w="41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b/>
                      <w:sz w:val="20"/>
                      <w:szCs w:val="20"/>
                    </w:rPr>
                    <w:t>No.</w:t>
                  </w:r>
                </w:p>
              </w:tc>
              <w:tc>
                <w:tcPr>
                  <w:tcW w:w="27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b/>
                      <w:sz w:val="20"/>
                      <w:szCs w:val="20"/>
                    </w:rPr>
                    <w:t>I/E</w:t>
                  </w:r>
                </w:p>
              </w:tc>
              <w:tc>
                <w:tcPr>
                  <w:tcW w:w="382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b/>
                      <w:sz w:val="20"/>
                      <w:szCs w:val="20"/>
                    </w:rPr>
                    <w:t>Level</w:t>
                  </w:r>
                </w:p>
              </w:tc>
              <w:tc>
                <w:tcPr>
                  <w:tcW w:w="45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b/>
                      <w:sz w:val="20"/>
                      <w:szCs w:val="20"/>
                    </w:rPr>
                    <w:t>Credits</w:t>
                  </w:r>
                </w:p>
              </w:tc>
              <w:tc>
                <w:tcPr>
                  <w:tcW w:w="3478" w:type="pct"/>
                  <w:shd w:val="clear" w:color="auto" w:fill="auto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b/>
                      <w:sz w:val="20"/>
                      <w:szCs w:val="20"/>
                    </w:rPr>
                    <w:t>Title</w:t>
                  </w:r>
                </w:p>
              </w:tc>
            </w:tr>
            <w:tr w:rsidR="00A827FB" w:rsidRPr="001642E1" w:rsidTr="00A827FB">
              <w:tc>
                <w:tcPr>
                  <w:tcW w:w="41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91869 </w:t>
                  </w:r>
                </w:p>
              </w:tc>
              <w:tc>
                <w:tcPr>
                  <w:tcW w:w="27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2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78" w:type="pct"/>
                  <w:shd w:val="clear" w:color="auto" w:fill="auto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Analyse future proofing strategies to ensure </w:t>
                  </w:r>
                  <w:proofErr w:type="gramStart"/>
                  <w:r w:rsidRPr="00A827FB">
                    <w:rPr>
                      <w:rFonts w:cstheme="minorHAnsi"/>
                      <w:sz w:val="20"/>
                      <w:szCs w:val="20"/>
                    </w:rPr>
                    <w:t>long term</w:t>
                  </w:r>
                  <w:proofErr w:type="gramEnd"/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 viability of a business. </w:t>
                  </w:r>
                </w:p>
              </w:tc>
            </w:tr>
            <w:tr w:rsidR="00A827FB" w:rsidRPr="001642E1" w:rsidTr="00A827FB">
              <w:tc>
                <w:tcPr>
                  <w:tcW w:w="41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91870 </w:t>
                  </w:r>
                </w:p>
              </w:tc>
              <w:tc>
                <w:tcPr>
                  <w:tcW w:w="27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2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78" w:type="pct"/>
                  <w:shd w:val="clear" w:color="auto" w:fill="auto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Analyse the effect of financing options of a strategic capital expenditure decision on a business. </w:t>
                  </w:r>
                </w:p>
              </w:tc>
            </w:tr>
            <w:tr w:rsidR="00A827FB" w:rsidRPr="001642E1" w:rsidTr="00A827FB">
              <w:tc>
                <w:tcPr>
                  <w:tcW w:w="41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91871</w:t>
                  </w:r>
                </w:p>
              </w:tc>
              <w:tc>
                <w:tcPr>
                  <w:tcW w:w="27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2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78" w:type="pct"/>
                  <w:shd w:val="clear" w:color="auto" w:fill="auto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Analyse how a product meets market needs through innovation in the value chain. </w:t>
                  </w:r>
                </w:p>
              </w:tc>
            </w:tr>
            <w:tr w:rsidR="00A827FB" w:rsidRPr="001642E1" w:rsidTr="00A827FB">
              <w:trPr>
                <w:trHeight w:val="263"/>
              </w:trPr>
              <w:tc>
                <w:tcPr>
                  <w:tcW w:w="41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91382</w:t>
                  </w:r>
                </w:p>
              </w:tc>
              <w:tc>
                <w:tcPr>
                  <w:tcW w:w="27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2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78" w:type="pct"/>
                  <w:shd w:val="clear" w:color="auto" w:fill="auto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Develop a marketing plan for a new or existing product.</w:t>
                  </w:r>
                </w:p>
              </w:tc>
            </w:tr>
            <w:tr w:rsidR="00A827FB" w:rsidRPr="001642E1" w:rsidTr="00A827FB">
              <w:tc>
                <w:tcPr>
                  <w:tcW w:w="41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91530</w:t>
                  </w:r>
                </w:p>
              </w:tc>
              <w:tc>
                <w:tcPr>
                  <w:tcW w:w="27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82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" w:type="pct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78" w:type="pct"/>
                  <w:shd w:val="clear" w:color="auto" w:fill="auto"/>
                </w:tcPr>
                <w:p w:rsidR="00A827FB" w:rsidRPr="00A827FB" w:rsidRDefault="00A827FB" w:rsidP="00A827FB">
                  <w:pPr>
                    <w:spacing w:after="0"/>
                    <w:rPr>
                      <w:rFonts w:cstheme="minorHAnsi"/>
                      <w:sz w:val="20"/>
                      <w:szCs w:val="20"/>
                    </w:rPr>
                  </w:pPr>
                  <w:r w:rsidRPr="00A827FB">
                    <w:rPr>
                      <w:rFonts w:cstheme="minorHAnsi"/>
                      <w:sz w:val="20"/>
                      <w:szCs w:val="20"/>
                    </w:rPr>
                    <w:t xml:space="preserve">Demonstrate understanding of how market forces affect supply of and demand for New Zealand primary products. </w:t>
                  </w:r>
                </w:p>
              </w:tc>
            </w:tr>
          </w:tbl>
          <w:p w:rsidR="00A827FB" w:rsidRPr="0053636E" w:rsidRDefault="00A827FB" w:rsidP="00250A9D">
            <w:pPr>
              <w:rPr>
                <w:rFonts w:eastAsia="Times New Roman" w:cs="Arial"/>
                <w:bCs/>
              </w:rPr>
            </w:pPr>
          </w:p>
        </w:tc>
      </w:tr>
    </w:tbl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C7064" w:rsidRPr="0053636E" w:rsidTr="00C05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shd w:val="clear" w:color="auto" w:fill="FFC526"/>
          </w:tcPr>
          <w:p w:rsidR="00EC7064" w:rsidRPr="0053636E" w:rsidRDefault="00EC7064" w:rsidP="00D0704E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</w:tbl>
    <w:p w:rsidR="00EC7064" w:rsidRPr="0053636E" w:rsidRDefault="00EC7064" w:rsidP="00EC7064">
      <w:pPr>
        <w:spacing w:line="240" w:lineRule="auto"/>
        <w:rPr>
          <w:rFonts w:eastAsia="Times New Roman" w:cs="Times New Roman"/>
          <w:vanish/>
          <w:lang w:val="en-US"/>
        </w:rPr>
      </w:pPr>
    </w:p>
    <w:p w:rsidR="00EC7064" w:rsidRPr="0053636E" w:rsidRDefault="00EC7064" w:rsidP="00EC7064">
      <w:pPr>
        <w:spacing w:line="240" w:lineRule="auto"/>
        <w:rPr>
          <w:rFonts w:eastAsia="Times New Roman" w:cs="Times New Roman"/>
          <w:vanish/>
          <w:lang w:val="en-US"/>
        </w:rPr>
      </w:pPr>
    </w:p>
    <w:tbl>
      <w:tblPr>
        <w:tblStyle w:val="Style1"/>
        <w:tblW w:w="9606" w:type="dxa"/>
        <w:tblLayout w:type="fixed"/>
        <w:tblLook w:val="04A0" w:firstRow="1" w:lastRow="0" w:firstColumn="1" w:lastColumn="0" w:noHBand="0" w:noVBand="1"/>
      </w:tblPr>
      <w:tblGrid>
        <w:gridCol w:w="2689"/>
        <w:gridCol w:w="6917"/>
      </w:tblGrid>
      <w:tr w:rsidR="00EC7064" w:rsidRPr="0053636E" w:rsidTr="00A827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:rsidR="00EC7064" w:rsidRPr="0053636E" w:rsidRDefault="00EC7064" w:rsidP="000D68B8">
            <w:pPr>
              <w:ind w:left="-108"/>
              <w:rPr>
                <w:rFonts w:eastAsia="Times New Roman" w:cs="Arial"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Cs/>
                <w:sz w:val="22"/>
                <w:szCs w:val="22"/>
              </w:rPr>
              <w:t xml:space="preserve">COURSE OFFERS </w:t>
            </w:r>
            <w:r w:rsidR="0053636E">
              <w:rPr>
                <w:rFonts w:eastAsia="Times New Roman" w:cs="Arial"/>
                <w:bCs/>
                <w:sz w:val="22"/>
                <w:szCs w:val="22"/>
              </w:rPr>
              <w:t>UE &amp;</w:t>
            </w:r>
            <w:r w:rsidR="008C6073" w:rsidRPr="0053636E">
              <w:rPr>
                <w:rFonts w:eastAsia="Times New Roman" w:cs="Arial"/>
                <w:bCs/>
                <w:sz w:val="22"/>
                <w:szCs w:val="22"/>
              </w:rPr>
              <w:t xml:space="preserve"> </w:t>
            </w:r>
            <w:r w:rsidR="00327081" w:rsidRPr="0053636E">
              <w:rPr>
                <w:rFonts w:eastAsia="Times New Roman" w:cs="Arial"/>
                <w:bCs/>
                <w:sz w:val="22"/>
                <w:szCs w:val="22"/>
              </w:rPr>
              <w:t xml:space="preserve"> </w:t>
            </w:r>
            <w:r w:rsidR="00C05258" w:rsidRPr="0053636E">
              <w:rPr>
                <w:rFonts w:eastAsia="Times New Roman" w:cs="Arial"/>
                <w:bCs/>
                <w:sz w:val="22"/>
                <w:szCs w:val="22"/>
              </w:rPr>
              <w:t xml:space="preserve"> </w:t>
            </w:r>
            <w:r w:rsidRPr="0053636E">
              <w:rPr>
                <w:rFonts w:eastAsia="Times New Roman" w:cs="Arial"/>
                <w:bCs/>
                <w:sz w:val="22"/>
                <w:szCs w:val="22"/>
              </w:rPr>
              <w:t>ENDORSEMENT</w:t>
            </w:r>
          </w:p>
        </w:tc>
        <w:tc>
          <w:tcPr>
            <w:tcW w:w="6917" w:type="dxa"/>
            <w:shd w:val="clear" w:color="auto" w:fill="auto"/>
          </w:tcPr>
          <w:p w:rsidR="00EC7064" w:rsidRPr="0053636E" w:rsidRDefault="00EC7064" w:rsidP="00D070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Yes - subject to NZQA criteria </w:t>
            </w:r>
            <w:proofErr w:type="gramStart"/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being met</w:t>
            </w:r>
            <w:proofErr w:type="gramEnd"/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.</w:t>
            </w:r>
          </w:p>
        </w:tc>
      </w:tr>
      <w:tr w:rsidR="00EC7064" w:rsidRPr="0053636E" w:rsidTr="00A16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EC7064" w:rsidRPr="0053636E" w:rsidRDefault="00EC7064" w:rsidP="00A16897">
            <w:pPr>
              <w:rPr>
                <w:rFonts w:eastAsia="Times New Roman" w:cs="Arial"/>
                <w:b/>
                <w:bCs/>
                <w:sz w:val="22"/>
                <w:szCs w:val="22"/>
              </w:rPr>
            </w:pPr>
            <w:bookmarkStart w:id="3" w:name="_GoBack"/>
            <w:bookmarkEnd w:id="3"/>
            <w:r w:rsidRPr="0053636E">
              <w:rPr>
                <w:rFonts w:eastAsia="Times New Roman" w:cs="Arial"/>
                <w:b/>
                <w:bCs/>
                <w:sz w:val="22"/>
                <w:szCs w:val="22"/>
              </w:rPr>
              <w:t>PATHWAY LINK</w:t>
            </w:r>
          </w:p>
        </w:tc>
        <w:tc>
          <w:tcPr>
            <w:tcW w:w="6917" w:type="dxa"/>
          </w:tcPr>
          <w:p w:rsidR="00EC7064" w:rsidRPr="0053636E" w:rsidRDefault="00EC7064" w:rsidP="00D070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Cs/>
                <w:sz w:val="22"/>
                <w:szCs w:val="22"/>
              </w:rPr>
              <w:t>Leads to tertiary education.</w:t>
            </w:r>
          </w:p>
        </w:tc>
      </w:tr>
    </w:tbl>
    <w:p w:rsidR="00F64B7D" w:rsidRDefault="00F64B7D"/>
    <w:sectPr w:rsidR="00F64B7D" w:rsidSect="00801EEB">
      <w:pgSz w:w="11906" w:h="16838"/>
      <w:pgMar w:top="79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E3E6C"/>
    <w:multiLevelType w:val="hybridMultilevel"/>
    <w:tmpl w:val="269A2E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1752"/>
    <w:multiLevelType w:val="hybridMultilevel"/>
    <w:tmpl w:val="0E786464"/>
    <w:lvl w:ilvl="0" w:tplc="D770636A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428D4"/>
    <w:multiLevelType w:val="hybridMultilevel"/>
    <w:tmpl w:val="7E946E5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64"/>
    <w:rsid w:val="000153BD"/>
    <w:rsid w:val="00036105"/>
    <w:rsid w:val="00085DB9"/>
    <w:rsid w:val="000D68B8"/>
    <w:rsid w:val="0013713D"/>
    <w:rsid w:val="001513D6"/>
    <w:rsid w:val="001C14A6"/>
    <w:rsid w:val="001D643A"/>
    <w:rsid w:val="00237B70"/>
    <w:rsid w:val="00250A9D"/>
    <w:rsid w:val="002D6AE1"/>
    <w:rsid w:val="0031757D"/>
    <w:rsid w:val="00327081"/>
    <w:rsid w:val="00375F2C"/>
    <w:rsid w:val="004359AF"/>
    <w:rsid w:val="004B0006"/>
    <w:rsid w:val="004B28C4"/>
    <w:rsid w:val="004E3763"/>
    <w:rsid w:val="0053636E"/>
    <w:rsid w:val="005B4B74"/>
    <w:rsid w:val="0064153E"/>
    <w:rsid w:val="006468BE"/>
    <w:rsid w:val="00695020"/>
    <w:rsid w:val="006C2A89"/>
    <w:rsid w:val="00754FE4"/>
    <w:rsid w:val="007D0C01"/>
    <w:rsid w:val="00801EEB"/>
    <w:rsid w:val="008172BD"/>
    <w:rsid w:val="008927FB"/>
    <w:rsid w:val="008C6073"/>
    <w:rsid w:val="00925D7E"/>
    <w:rsid w:val="00933A5E"/>
    <w:rsid w:val="009342D5"/>
    <w:rsid w:val="00980B18"/>
    <w:rsid w:val="009B1AF7"/>
    <w:rsid w:val="00A16897"/>
    <w:rsid w:val="00A52272"/>
    <w:rsid w:val="00A57C41"/>
    <w:rsid w:val="00A81905"/>
    <w:rsid w:val="00A827FB"/>
    <w:rsid w:val="00AA7736"/>
    <w:rsid w:val="00AC156E"/>
    <w:rsid w:val="00B348F1"/>
    <w:rsid w:val="00B95176"/>
    <w:rsid w:val="00C05258"/>
    <w:rsid w:val="00C51525"/>
    <w:rsid w:val="00CB49AF"/>
    <w:rsid w:val="00D62AFD"/>
    <w:rsid w:val="00EA22BB"/>
    <w:rsid w:val="00EC0B13"/>
    <w:rsid w:val="00EC7064"/>
    <w:rsid w:val="00EF7E45"/>
    <w:rsid w:val="00F052DA"/>
    <w:rsid w:val="00F64B7D"/>
    <w:rsid w:val="00F9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65152"/>
  <w15:docId w15:val="{0944D557-5F85-4C6C-9EF2-40F52937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064"/>
    <w:pPr>
      <w:keepNext/>
      <w:keepLines/>
      <w:spacing w:before="360" w:after="0" w:line="20" w:lineRule="atLeast"/>
      <w:jc w:val="both"/>
      <w:outlineLvl w:val="0"/>
    </w:pPr>
    <w:rPr>
      <w:rFonts w:ascii="Calibri Light" w:eastAsiaTheme="majorEastAsia" w:hAnsi="Calibri Light" w:cstheme="majorBidi"/>
      <w:b/>
      <w:b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EC7064"/>
    <w:rPr>
      <w:color w:val="0000FF"/>
      <w:u w:val="single"/>
    </w:rPr>
  </w:style>
  <w:style w:type="table" w:customStyle="1" w:styleId="Style1">
    <w:name w:val="Style1"/>
    <w:basedOn w:val="TableNormal"/>
    <w:uiPriority w:val="99"/>
    <w:rsid w:val="00EC7064"/>
    <w:pPr>
      <w:spacing w:after="0" w:line="240" w:lineRule="auto"/>
    </w:pPr>
    <w:rPr>
      <w:rFonts w:ascii="Calibri Light" w:eastAsia="MS Mincho" w:hAnsi="Calibri Light"/>
      <w:sz w:val="20"/>
      <w:szCs w:val="24"/>
      <w:lang w:val="en-US" w:eastAsia="ja-JP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rPr>
        <w:rFonts w:ascii="Calibri Light" w:hAnsi="Calibri Light"/>
        <w:b/>
        <w:sz w:val="20"/>
      </w:rPr>
      <w:tblPr/>
      <w:tcPr>
        <w:shd w:val="clear" w:color="auto" w:fill="F2F2F2"/>
      </w:tcPr>
    </w:tblStylePr>
    <w:tblStylePr w:type="lastRow">
      <w:rPr>
        <w:rFonts w:ascii="Calibri Light" w:hAnsi="Calibri Light"/>
        <w:sz w:val="20"/>
      </w:rPr>
    </w:tblStylePr>
    <w:tblStylePr w:type="firstCol">
      <w:rPr>
        <w:rFonts w:ascii="Calibri Light" w:hAnsi="Calibri Light"/>
        <w:sz w:val="20"/>
      </w:rPr>
    </w:tblStylePr>
    <w:tblStylePr w:type="lastCol">
      <w:rPr>
        <w:rFonts w:ascii="Calibri Light" w:hAnsi="Calibri Light"/>
        <w:sz w:val="20"/>
      </w:rPr>
    </w:tblStylePr>
    <w:tblStylePr w:type="band1Vert">
      <w:rPr>
        <w:rFonts w:ascii="Calibri Light" w:hAnsi="Calibri Light"/>
        <w:sz w:val="20"/>
      </w:rPr>
    </w:tblStylePr>
    <w:tblStylePr w:type="band2Vert">
      <w:rPr>
        <w:rFonts w:ascii="Calibri Light" w:hAnsi="Calibri Light"/>
        <w:sz w:val="20"/>
      </w:rPr>
    </w:tblStylePr>
    <w:tblStylePr w:type="band1Horz">
      <w:rPr>
        <w:rFonts w:ascii="Calibri Light" w:hAnsi="Calibri Light"/>
        <w:sz w:val="20"/>
      </w:rPr>
    </w:tblStylePr>
    <w:tblStylePr w:type="band2Horz">
      <w:rPr>
        <w:rFonts w:ascii="Calibri Light" w:hAnsi="Calibri Light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EC706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C7064"/>
    <w:rPr>
      <w:rFonts w:ascii="Calibri Light" w:eastAsiaTheme="majorEastAsia" w:hAnsi="Calibri Light" w:cstheme="majorBidi"/>
      <w:b/>
      <w:bCs/>
      <w:sz w:val="28"/>
      <w:szCs w:val="32"/>
    </w:rPr>
  </w:style>
  <w:style w:type="paragraph" w:styleId="ListParagraph">
    <w:name w:val="List Paragraph"/>
    <w:aliases w:val="Bullet Points"/>
    <w:basedOn w:val="Normal"/>
    <w:uiPriority w:val="34"/>
    <w:qFormat/>
    <w:rsid w:val="00EC7064"/>
    <w:pPr>
      <w:numPr>
        <w:numId w:val="1"/>
      </w:numPr>
      <w:spacing w:after="0" w:line="20" w:lineRule="atLeast"/>
      <w:ind w:left="357" w:hanging="357"/>
      <w:contextualSpacing/>
      <w:jc w:val="both"/>
    </w:pPr>
    <w:rPr>
      <w:rFonts w:ascii="Calibri Light" w:hAnsi="Calibri Light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F2C"/>
    <w:rPr>
      <w:rFonts w:ascii="Segoe UI" w:hAnsi="Segoe UI" w:cs="Segoe UI"/>
      <w:sz w:val="18"/>
      <w:szCs w:val="18"/>
    </w:rPr>
  </w:style>
  <w:style w:type="table" w:customStyle="1" w:styleId="Style11">
    <w:name w:val="Style11"/>
    <w:basedOn w:val="TableNormal"/>
    <w:uiPriority w:val="99"/>
    <w:rsid w:val="00F954D2"/>
    <w:pPr>
      <w:spacing w:after="0" w:line="240" w:lineRule="auto"/>
    </w:pPr>
    <w:rPr>
      <w:rFonts w:ascii="Calibri Light" w:eastAsiaTheme="minorEastAsia" w:hAnsi="Calibri Light"/>
      <w:sz w:val="20"/>
      <w:szCs w:val="24"/>
      <w:lang w:val="en-US" w:eastAsia="ja-JP"/>
    </w:r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FFFFFF" w:themeFill="background1"/>
      <w:vAlign w:val="center"/>
    </w:tcPr>
    <w:tblStylePr w:type="firstRow">
      <w:rPr>
        <w:rFonts w:ascii="Calibri Light" w:hAnsi="Calibri Light"/>
        <w:b/>
        <w:sz w:val="20"/>
      </w:rPr>
      <w:tblPr/>
      <w:tcPr>
        <w:shd w:val="clear" w:color="auto" w:fill="F2F2F2" w:themeFill="background1" w:themeFillShade="F2"/>
      </w:tcPr>
    </w:tblStylePr>
    <w:tblStylePr w:type="lastRow">
      <w:rPr>
        <w:rFonts w:ascii="Calibri Light" w:hAnsi="Calibri Light"/>
        <w:sz w:val="20"/>
      </w:rPr>
    </w:tblStylePr>
    <w:tblStylePr w:type="firstCol">
      <w:rPr>
        <w:rFonts w:ascii="Calibri Light" w:hAnsi="Calibri Light"/>
        <w:sz w:val="20"/>
      </w:rPr>
    </w:tblStylePr>
    <w:tblStylePr w:type="lastCol">
      <w:rPr>
        <w:rFonts w:ascii="Calibri Light" w:hAnsi="Calibri Light"/>
        <w:sz w:val="20"/>
      </w:rPr>
    </w:tblStylePr>
    <w:tblStylePr w:type="band1Vert">
      <w:rPr>
        <w:rFonts w:ascii="Calibri Light" w:hAnsi="Calibri Light"/>
        <w:sz w:val="20"/>
      </w:rPr>
    </w:tblStylePr>
    <w:tblStylePr w:type="band2Vert">
      <w:rPr>
        <w:rFonts w:ascii="Calibri Light" w:hAnsi="Calibri Light"/>
        <w:sz w:val="20"/>
      </w:rPr>
    </w:tblStylePr>
    <w:tblStylePr w:type="band1Horz">
      <w:rPr>
        <w:rFonts w:ascii="Calibri Light" w:hAnsi="Calibri Light"/>
        <w:sz w:val="20"/>
      </w:rPr>
    </w:tblStylePr>
    <w:tblStylePr w:type="band2Horz">
      <w:rPr>
        <w:rFonts w:ascii="Calibri Light" w:hAnsi="Calibri Light"/>
        <w:sz w:val="20"/>
      </w:rPr>
    </w:tblStylePr>
  </w:style>
  <w:style w:type="table" w:customStyle="1" w:styleId="Style12">
    <w:name w:val="Style12"/>
    <w:basedOn w:val="TableNormal"/>
    <w:uiPriority w:val="99"/>
    <w:rsid w:val="00F052DA"/>
    <w:pPr>
      <w:spacing w:after="0" w:line="240" w:lineRule="auto"/>
    </w:pPr>
    <w:rPr>
      <w:rFonts w:ascii="Calibri Light" w:eastAsiaTheme="minorEastAsia" w:hAnsi="Calibri Light"/>
      <w:sz w:val="20"/>
      <w:szCs w:val="24"/>
      <w:lang w:val="en-US" w:eastAsia="ja-JP"/>
    </w:r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FFFFFF" w:themeFill="background1"/>
      <w:vAlign w:val="center"/>
    </w:tcPr>
    <w:tblStylePr w:type="firstRow">
      <w:rPr>
        <w:rFonts w:ascii="Calibri Light" w:hAnsi="Calibri Light"/>
        <w:b/>
        <w:sz w:val="20"/>
      </w:rPr>
      <w:tblPr/>
      <w:tcPr>
        <w:shd w:val="clear" w:color="auto" w:fill="F2F2F2" w:themeFill="background1" w:themeFillShade="F2"/>
      </w:tcPr>
    </w:tblStylePr>
    <w:tblStylePr w:type="lastRow">
      <w:rPr>
        <w:rFonts w:ascii="Calibri Light" w:hAnsi="Calibri Light"/>
        <w:sz w:val="20"/>
      </w:rPr>
    </w:tblStylePr>
    <w:tblStylePr w:type="firstCol">
      <w:rPr>
        <w:rFonts w:ascii="Calibri Light" w:hAnsi="Calibri Light"/>
        <w:sz w:val="20"/>
      </w:rPr>
    </w:tblStylePr>
    <w:tblStylePr w:type="lastCol">
      <w:rPr>
        <w:rFonts w:ascii="Calibri Light" w:hAnsi="Calibri Light"/>
        <w:sz w:val="20"/>
      </w:rPr>
    </w:tblStylePr>
    <w:tblStylePr w:type="band1Vert">
      <w:rPr>
        <w:rFonts w:ascii="Calibri Light" w:hAnsi="Calibri Light"/>
        <w:sz w:val="20"/>
      </w:rPr>
    </w:tblStylePr>
    <w:tblStylePr w:type="band2Vert">
      <w:rPr>
        <w:rFonts w:ascii="Calibri Light" w:hAnsi="Calibri Light"/>
        <w:sz w:val="20"/>
      </w:rPr>
    </w:tblStylePr>
    <w:tblStylePr w:type="band1Horz">
      <w:rPr>
        <w:rFonts w:ascii="Calibri Light" w:hAnsi="Calibri Light"/>
        <w:sz w:val="20"/>
      </w:rPr>
    </w:tblStylePr>
    <w:tblStylePr w:type="band2Horz">
      <w:rPr>
        <w:rFonts w:ascii="Calibri Light" w:hAnsi="Calibri Light"/>
        <w:sz w:val="2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Ure</dc:creator>
  <cp:lastModifiedBy>Kerry Allen</cp:lastModifiedBy>
  <cp:revision>4</cp:revision>
  <cp:lastPrinted>2015-06-03T00:52:00Z</cp:lastPrinted>
  <dcterms:created xsi:type="dcterms:W3CDTF">2017-12-10T20:43:00Z</dcterms:created>
  <dcterms:modified xsi:type="dcterms:W3CDTF">2017-12-10T20:55:00Z</dcterms:modified>
</cp:coreProperties>
</file>