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8B" w:rsidRDefault="00004D8B" w:rsidP="0077520E">
      <w:bookmarkStart w:id="0" w:name="_GoBack"/>
      <w:bookmarkEnd w:id="0"/>
    </w:p>
    <w:p w:rsidR="0077520E" w:rsidRPr="0077520E" w:rsidRDefault="0077520E" w:rsidP="0077520E">
      <w:pPr>
        <w:rPr>
          <w:u w:val="single"/>
        </w:rPr>
      </w:pPr>
      <w:r>
        <w:t>NAME:</w:t>
      </w:r>
      <w:r w:rsidR="00004D8B">
        <w:rPr>
          <w:u w:val="single"/>
        </w:rPr>
        <w:tab/>
      </w:r>
      <w:r w:rsidR="00004D8B">
        <w:rPr>
          <w:u w:val="single"/>
        </w:rPr>
        <w:tab/>
      </w:r>
      <w:r w:rsidR="00004D8B">
        <w:rPr>
          <w:u w:val="single"/>
        </w:rPr>
        <w:tab/>
      </w:r>
      <w:r w:rsidR="00004D8B">
        <w:rPr>
          <w:u w:val="single"/>
        </w:rPr>
        <w:tab/>
      </w:r>
      <w:r w:rsidR="00004D8B">
        <w:rPr>
          <w:u w:val="single"/>
        </w:rPr>
        <w:tab/>
        <w:t xml:space="preserve"> </w:t>
      </w:r>
      <w:r w:rsidR="00004D8B">
        <w:t xml:space="preserve">  TARGET GRADE</w:t>
      </w:r>
      <w:proofErr w:type="gramStart"/>
      <w:r w:rsidR="00004D8B">
        <w:t>:_</w:t>
      </w:r>
      <w:proofErr w:type="gramEnd"/>
      <w:r w:rsidR="00004D8B">
        <w:t xml:space="preserve">_________    </w:t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62F1" w:rsidRDefault="00596932" w:rsidP="00004D8B">
      <w:pPr>
        <w:jc w:val="center"/>
        <w:rPr>
          <w:rFonts w:ascii="Berlin Sans FB" w:hAnsi="Berlin Sans FB"/>
          <w:b/>
          <w:sz w:val="40"/>
          <w:u w:val="single"/>
        </w:rPr>
      </w:pPr>
      <w:r w:rsidRPr="002062F1">
        <w:rPr>
          <w:rFonts w:cstheme="minorHAnsi"/>
          <w:bCs/>
          <w:noProof/>
          <w:sz w:val="24"/>
          <w:szCs w:val="24"/>
          <w:u w:val="single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980DDC" wp14:editId="1C586586">
                <wp:simplePos x="0" y="0"/>
                <wp:positionH relativeFrom="column">
                  <wp:posOffset>5000625</wp:posOffset>
                </wp:positionH>
                <wp:positionV relativeFrom="paragraph">
                  <wp:posOffset>181610</wp:posOffset>
                </wp:positionV>
                <wp:extent cx="1876425" cy="677227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7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20E" w:rsidRPr="0077520E" w:rsidRDefault="0077520E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sz w:val="40"/>
                                <w:u w:val="single"/>
                              </w:rPr>
                            </w:pPr>
                            <w:r w:rsidRPr="0077520E">
                              <w:rPr>
                                <w:rFonts w:ascii="Berlin Sans FB" w:hAnsi="Berlin Sans FB"/>
                                <w:b/>
                                <w:sz w:val="40"/>
                                <w:u w:val="single"/>
                              </w:rPr>
                              <w:t>Key Words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Retained Profits</w:t>
                            </w:r>
                          </w:p>
                          <w:p w:rsidR="002062F1" w:rsidRDefault="002062F1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Service</w:t>
                            </w:r>
                          </w:p>
                          <w:p w:rsidR="00CF7C38" w:rsidRDefault="00CF7C38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Collateral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Run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Assets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Grow</w:t>
                            </w:r>
                          </w:p>
                          <w:p w:rsidR="00CF7C38" w:rsidRDefault="00CF7C38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Risk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Start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Product</w:t>
                            </w:r>
                          </w:p>
                          <w:p w:rsidR="00596932" w:rsidRDefault="00596932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</w:p>
                          <w:p w:rsidR="00596932" w:rsidRPr="00596932" w:rsidRDefault="00596932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sz w:val="44"/>
                                <w:szCs w:val="40"/>
                                <w:u w:val="single"/>
                              </w:rPr>
                            </w:pPr>
                            <w:r w:rsidRPr="00596932">
                              <w:rPr>
                                <w:rFonts w:ascii="Berlin Sans FB" w:hAnsi="Berlin Sans FB"/>
                                <w:b/>
                                <w:sz w:val="44"/>
                                <w:szCs w:val="40"/>
                                <w:u w:val="single"/>
                              </w:rPr>
                              <w:t>Sources of Finance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Venture Capital</w:t>
                            </w:r>
                          </w:p>
                          <w:p w:rsidR="00596932" w:rsidRDefault="00596932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Owners Funds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Government Grants</w:t>
                            </w:r>
                          </w:p>
                          <w:p w:rsidR="0071543F" w:rsidRDefault="0071543F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Mortgage</w:t>
                            </w:r>
                          </w:p>
                          <w:p w:rsidR="00596932" w:rsidRDefault="00596932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Overdraft</w:t>
                            </w:r>
                          </w:p>
                          <w:p w:rsidR="00596932" w:rsidRDefault="00596932" w:rsidP="00596932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Bank Loan</w:t>
                            </w:r>
                          </w:p>
                          <w:p w:rsidR="00596932" w:rsidRDefault="00596932" w:rsidP="0071543F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</w:pPr>
                            <w:r>
                              <w:t>Issuing Shares</w:t>
                            </w:r>
                          </w:p>
                          <w:p w:rsidR="00596932" w:rsidRDefault="00596932" w:rsidP="00D85F3A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</w:p>
                          <w:p w:rsidR="00B47A5F" w:rsidRPr="00455E9C" w:rsidRDefault="00B47A5F" w:rsidP="00D85F3A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0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14.3pt;width:147.75pt;height:53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" fillcolor="white [3201]" strokeweight=".5pt">
                <v:textbox>
                  <w:txbxContent>
                    <w:p w:rsidR="0077520E" w:rsidRPr="0077520E" w:rsidRDefault="0077520E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rFonts w:ascii="Berlin Sans FB" w:hAnsi="Berlin Sans FB"/>
                          <w:b/>
                          <w:sz w:val="40"/>
                          <w:u w:val="single"/>
                        </w:rPr>
                      </w:pPr>
                      <w:r w:rsidRPr="0077520E">
                        <w:rPr>
                          <w:rFonts w:ascii="Berlin Sans FB" w:hAnsi="Berlin Sans FB"/>
                          <w:b/>
                          <w:sz w:val="40"/>
                          <w:u w:val="single"/>
                        </w:rPr>
                        <w:t>Key Words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Retained Profits</w:t>
                      </w:r>
                    </w:p>
                    <w:p w:rsidR="002062F1" w:rsidRDefault="002062F1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Service</w:t>
                      </w:r>
                    </w:p>
                    <w:p w:rsidR="00CF7C38" w:rsidRDefault="00CF7C38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Collateral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Run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Assets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Grow</w:t>
                      </w:r>
                    </w:p>
                    <w:p w:rsidR="00CF7C38" w:rsidRDefault="00CF7C38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Risk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Start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Product</w:t>
                      </w:r>
                    </w:p>
                    <w:p w:rsidR="00596932" w:rsidRDefault="00596932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</w:p>
                    <w:p w:rsidR="00596932" w:rsidRPr="00596932" w:rsidRDefault="00596932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rFonts w:ascii="Berlin Sans FB" w:hAnsi="Berlin Sans FB"/>
                          <w:b/>
                          <w:sz w:val="44"/>
                          <w:szCs w:val="40"/>
                          <w:u w:val="single"/>
                        </w:rPr>
                      </w:pPr>
                      <w:r w:rsidRPr="00596932">
                        <w:rPr>
                          <w:rFonts w:ascii="Berlin Sans FB" w:hAnsi="Berlin Sans FB"/>
                          <w:b/>
                          <w:sz w:val="44"/>
                          <w:szCs w:val="40"/>
                          <w:u w:val="single"/>
                        </w:rPr>
                        <w:t>Sources of Finance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Venture Capital</w:t>
                      </w:r>
                    </w:p>
                    <w:p w:rsidR="00596932" w:rsidRDefault="00596932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Owners Funds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Government Grants</w:t>
                      </w:r>
                    </w:p>
                    <w:p w:rsidR="0071543F" w:rsidRDefault="0071543F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Mortgage</w:t>
                      </w:r>
                    </w:p>
                    <w:p w:rsidR="00596932" w:rsidRDefault="00596932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Overdraft</w:t>
                      </w:r>
                    </w:p>
                    <w:p w:rsidR="00596932" w:rsidRDefault="00596932" w:rsidP="00596932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Bank Loan</w:t>
                      </w:r>
                    </w:p>
                    <w:p w:rsidR="00596932" w:rsidRDefault="00596932" w:rsidP="0071543F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</w:pPr>
                      <w:r>
                        <w:t>Issuing Shares</w:t>
                      </w:r>
                    </w:p>
                    <w:p w:rsidR="00596932" w:rsidRDefault="00596932" w:rsidP="00D85F3A">
                      <w:pPr>
                        <w:shd w:val="clear" w:color="auto" w:fill="D9D9D9" w:themeFill="background1" w:themeFillShade="D9"/>
                        <w:jc w:val="center"/>
                      </w:pPr>
                    </w:p>
                    <w:p w:rsidR="00B47A5F" w:rsidRPr="00455E9C" w:rsidRDefault="00B47A5F" w:rsidP="00D85F3A">
                      <w:pPr>
                        <w:shd w:val="clear" w:color="auto" w:fill="D9D9D9" w:themeFill="background1" w:themeFillShade="D9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2F1">
        <w:rPr>
          <w:rFonts w:ascii="Berlin Sans FB" w:hAnsi="Berlin Sans FB"/>
          <w:b/>
          <w:sz w:val="40"/>
          <w:u w:val="single"/>
        </w:rPr>
        <w:t>STARTER</w:t>
      </w:r>
    </w:p>
    <w:p w:rsidR="00AE2AE2" w:rsidRPr="002062F1" w:rsidRDefault="002062F1" w:rsidP="00CF7C38">
      <w:pPr>
        <w:spacing w:line="360" w:lineRule="auto"/>
        <w:rPr>
          <w:rFonts w:cstheme="minorHAnsi"/>
          <w:sz w:val="24"/>
          <w:szCs w:val="24"/>
        </w:rPr>
      </w:pPr>
      <w:r w:rsidRPr="002062F1">
        <w:rPr>
          <w:rFonts w:cstheme="minorHAnsi"/>
          <w:sz w:val="24"/>
          <w:szCs w:val="24"/>
        </w:rPr>
        <w:t xml:space="preserve">Three reasons why businesses may need finance are to </w:t>
      </w:r>
      <w:r w:rsidRPr="002062F1">
        <w:rPr>
          <w:rFonts w:cstheme="minorHAnsi"/>
          <w:sz w:val="24"/>
          <w:szCs w:val="24"/>
        </w:rPr>
        <w:softHyphen/>
        <w:t xml:space="preserve">_________________ a business, ___________ a business or the help a business ________________. </w:t>
      </w:r>
    </w:p>
    <w:p w:rsidR="002062F1" w:rsidRDefault="002062F1" w:rsidP="00CF7C38">
      <w:pPr>
        <w:shd w:val="clear" w:color="auto" w:fill="FFFFFF"/>
        <w:spacing w:line="360" w:lineRule="auto"/>
        <w:rPr>
          <w:rFonts w:eastAsia="Times New Roman" w:cstheme="minorHAnsi"/>
          <w:sz w:val="24"/>
          <w:szCs w:val="24"/>
          <w:lang w:eastAsia="en-GB"/>
        </w:rPr>
      </w:pPr>
      <w:r w:rsidRPr="002062F1">
        <w:rPr>
          <w:rFonts w:eastAsia="Times New Roman" w:cstheme="minorHAnsi"/>
          <w:sz w:val="24"/>
          <w:szCs w:val="24"/>
          <w:lang w:eastAsia="en-GB"/>
        </w:rPr>
        <w:t xml:space="preserve">New businesses find it difficult to raise finance because they </w:t>
      </w:r>
      <w:r>
        <w:rPr>
          <w:rFonts w:eastAsia="Times New Roman" w:cstheme="minorHAnsi"/>
          <w:sz w:val="24"/>
          <w:szCs w:val="24"/>
          <w:lang w:eastAsia="en-GB"/>
        </w:rPr>
        <w:t xml:space="preserve">have evidence that their _____________ or ________________ will succeed. The </w:t>
      </w:r>
      <w:r w:rsidR="00CF7C38">
        <w:rPr>
          <w:rFonts w:eastAsia="Times New Roman" w:cstheme="minorHAnsi"/>
          <w:sz w:val="24"/>
          <w:szCs w:val="24"/>
          <w:lang w:eastAsia="en-GB"/>
        </w:rPr>
        <w:t>business ma</w:t>
      </w:r>
      <w:r>
        <w:rPr>
          <w:rFonts w:eastAsia="Times New Roman" w:cstheme="minorHAnsi"/>
          <w:sz w:val="24"/>
          <w:szCs w:val="24"/>
          <w:lang w:eastAsia="en-GB"/>
        </w:rPr>
        <w:t xml:space="preserve">y not have any _______________ which the bank could use as ___________________ against the loan and sell if the business struggled to make repayments.  </w:t>
      </w:r>
    </w:p>
    <w:p w:rsidR="002062F1" w:rsidRDefault="00CF7C38" w:rsidP="00CF7C38">
      <w:pPr>
        <w:shd w:val="clear" w:color="auto" w:fill="FFFFFF"/>
        <w:spacing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Investors/ lenders </w:t>
      </w:r>
      <w:r w:rsidR="002062F1" w:rsidRPr="002062F1">
        <w:rPr>
          <w:rFonts w:eastAsia="Times New Roman" w:cstheme="minorHAnsi"/>
          <w:sz w:val="24"/>
          <w:szCs w:val="24"/>
          <w:lang w:eastAsia="en-GB"/>
        </w:rPr>
        <w:t xml:space="preserve">are put off by the </w:t>
      </w:r>
      <w:r>
        <w:rPr>
          <w:rFonts w:eastAsia="Times New Roman" w:cstheme="minorHAnsi"/>
          <w:sz w:val="24"/>
          <w:szCs w:val="24"/>
          <w:lang w:eastAsia="en-GB"/>
        </w:rPr>
        <w:t>___________</w:t>
      </w:r>
      <w:r w:rsidR="002062F1" w:rsidRPr="002062F1">
        <w:rPr>
          <w:rFonts w:eastAsia="Times New Roman" w:cstheme="minorHAnsi"/>
          <w:sz w:val="24"/>
          <w:szCs w:val="24"/>
          <w:lang w:eastAsia="en-GB"/>
        </w:rPr>
        <w:t xml:space="preserve"> that the start-up may fail. If that happens, the owners may be unable to repay borrowed money.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812"/>
      </w:tblGrid>
      <w:tr w:rsidR="00596932" w:rsidTr="009B0870">
        <w:tc>
          <w:tcPr>
            <w:tcW w:w="1809" w:type="dxa"/>
            <w:shd w:val="clear" w:color="auto" w:fill="95B3D7" w:themeFill="accent1" w:themeFillTint="99"/>
          </w:tcPr>
          <w:p w:rsidR="00596932" w:rsidRPr="00596932" w:rsidRDefault="00596932" w:rsidP="00596932">
            <w:pPr>
              <w:rPr>
                <w:rFonts w:ascii="Berlin Sans FB" w:eastAsia="Times New Roman" w:hAnsi="Berlin Sans FB" w:cstheme="minorHAnsi"/>
                <w:b/>
                <w:sz w:val="24"/>
                <w:szCs w:val="24"/>
                <w:lang w:eastAsia="en-GB"/>
              </w:rPr>
            </w:pPr>
            <w:r w:rsidRPr="00596932">
              <w:rPr>
                <w:rFonts w:ascii="Berlin Sans FB" w:eastAsia="Times New Roman" w:hAnsi="Berlin Sans FB" w:cstheme="minorHAnsi"/>
                <w:b/>
                <w:sz w:val="24"/>
                <w:szCs w:val="24"/>
                <w:lang w:eastAsia="en-GB"/>
              </w:rPr>
              <w:t>Source of Finance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596932" w:rsidRPr="00596932" w:rsidRDefault="00596932" w:rsidP="00596932">
            <w:pPr>
              <w:rPr>
                <w:rFonts w:ascii="Berlin Sans FB" w:eastAsia="Times New Roman" w:hAnsi="Berlin Sans FB" w:cstheme="minorHAnsi"/>
                <w:b/>
                <w:sz w:val="24"/>
                <w:szCs w:val="24"/>
                <w:lang w:eastAsia="en-GB"/>
              </w:rPr>
            </w:pPr>
            <w:r w:rsidRPr="00596932">
              <w:rPr>
                <w:rFonts w:ascii="Berlin Sans FB" w:eastAsia="Times New Roman" w:hAnsi="Berlin Sans FB" w:cstheme="minorHAnsi"/>
                <w:b/>
                <w:sz w:val="24"/>
                <w:szCs w:val="24"/>
                <w:lang w:eastAsia="en-GB"/>
              </w:rPr>
              <w:t>Description</w:t>
            </w:r>
          </w:p>
        </w:tc>
      </w:tr>
      <w:tr w:rsidR="00596932" w:rsidTr="009B0870">
        <w:tc>
          <w:tcPr>
            <w:tcW w:w="1809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eastAsia="Arial Unicode MS" w:hAnsi="Calibri" w:cs="Calibri"/>
              </w:rPr>
            </w:pPr>
          </w:p>
        </w:tc>
        <w:tc>
          <w:tcPr>
            <w:tcW w:w="5812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eastAsia="Arial Unicode MS" w:hAnsi="Calibri" w:cs="Calibri"/>
              </w:rPr>
            </w:pPr>
            <w:r w:rsidRPr="00EF3A3C">
              <w:rPr>
                <w:rFonts w:ascii="Calibri" w:hAnsi="Calibri" w:cs="Calibri"/>
              </w:rPr>
              <w:t xml:space="preserve">Money put into the business by the owner </w:t>
            </w:r>
          </w:p>
        </w:tc>
      </w:tr>
      <w:tr w:rsidR="00596932" w:rsidTr="009B0870">
        <w:tc>
          <w:tcPr>
            <w:tcW w:w="1809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12" w:type="dxa"/>
          </w:tcPr>
          <w:p w:rsidR="00596932" w:rsidRPr="00EF3A3C" w:rsidRDefault="00596932" w:rsidP="00596932">
            <w:pPr>
              <w:pStyle w:val="bullets1"/>
              <w:spacing w:before="80" w:beforeAutospacing="0" w:after="80" w:afterAutospacing="0"/>
              <w:rPr>
                <w:rFonts w:ascii="Calibri" w:hAnsi="Calibri" w:cs="Calibri"/>
                <w:sz w:val="22"/>
                <w:szCs w:val="22"/>
              </w:rPr>
            </w:pPr>
            <w:r w:rsidRPr="00EF3A3C">
              <w:rPr>
                <w:rFonts w:ascii="Calibri" w:hAnsi="Calibri" w:cs="Calibri"/>
                <w:sz w:val="22"/>
                <w:szCs w:val="22"/>
              </w:rPr>
              <w:t>The bank allows the business to draw more money from their bank account than they actually have in it</w:t>
            </w:r>
          </w:p>
        </w:tc>
      </w:tr>
      <w:tr w:rsidR="00596932" w:rsidTr="009B0870">
        <w:tc>
          <w:tcPr>
            <w:tcW w:w="1809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12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hAnsi="Calibri" w:cs="Calibri"/>
              </w:rPr>
            </w:pPr>
            <w:r w:rsidRPr="00EF3A3C">
              <w:rPr>
                <w:rFonts w:ascii="Calibri" w:hAnsi="Calibri" w:cs="Calibri"/>
              </w:rPr>
              <w:t>An amount of money is borrowed from the bank, then repaid (with interest) over a set period of time</w:t>
            </w:r>
          </w:p>
        </w:tc>
      </w:tr>
      <w:tr w:rsidR="00596932" w:rsidTr="009B0870">
        <w:tc>
          <w:tcPr>
            <w:tcW w:w="1809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eastAsia="Arial Unicode MS" w:hAnsi="Calibri" w:cs="Calibri"/>
              </w:rPr>
            </w:pPr>
          </w:p>
        </w:tc>
        <w:tc>
          <w:tcPr>
            <w:tcW w:w="5812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eastAsia="Arial Unicode MS" w:hAnsi="Calibri" w:cs="Calibri"/>
              </w:rPr>
            </w:pPr>
            <w:r w:rsidRPr="00EF3A3C">
              <w:rPr>
                <w:rFonts w:ascii="Calibri" w:hAnsi="Calibri" w:cs="Calibri"/>
              </w:rPr>
              <w:t xml:space="preserve">A share in the business is sold to an individual or another business. This money then used to purchase new assets </w:t>
            </w:r>
          </w:p>
        </w:tc>
      </w:tr>
      <w:tr w:rsidR="00596932" w:rsidTr="009B0870">
        <w:tc>
          <w:tcPr>
            <w:tcW w:w="1809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eastAsia="Arial Unicode MS" w:hAnsi="Calibri" w:cs="Calibri"/>
              </w:rPr>
            </w:pPr>
          </w:p>
        </w:tc>
        <w:tc>
          <w:tcPr>
            <w:tcW w:w="5812" w:type="dxa"/>
          </w:tcPr>
          <w:p w:rsidR="00596932" w:rsidRPr="00EF3A3C" w:rsidRDefault="00596932" w:rsidP="00596932">
            <w:pPr>
              <w:pStyle w:val="bullets1"/>
              <w:spacing w:before="80" w:beforeAutospacing="0" w:after="80" w:afterAutospacing="0"/>
              <w:rPr>
                <w:rFonts w:ascii="Calibri" w:hAnsi="Calibri" w:cs="Calibri"/>
                <w:sz w:val="22"/>
                <w:szCs w:val="22"/>
              </w:rPr>
            </w:pPr>
            <w:r w:rsidRPr="00EF3A3C">
              <w:rPr>
                <w:rFonts w:ascii="Calibri" w:hAnsi="Calibri" w:cs="Calibri"/>
                <w:sz w:val="22"/>
                <w:szCs w:val="22"/>
              </w:rPr>
              <w:t>Money given to the business by the government.</w:t>
            </w:r>
          </w:p>
          <w:p w:rsidR="00596932" w:rsidRPr="00EF3A3C" w:rsidRDefault="00596932" w:rsidP="00596932">
            <w:pPr>
              <w:pStyle w:val="bullets1"/>
              <w:spacing w:before="80" w:beforeAutospacing="0" w:after="80" w:afterAutospacing="0"/>
              <w:rPr>
                <w:rFonts w:ascii="Calibri" w:hAnsi="Calibri" w:cs="Calibri"/>
                <w:sz w:val="22"/>
                <w:szCs w:val="22"/>
              </w:rPr>
            </w:pPr>
            <w:r w:rsidRPr="00EF3A3C">
              <w:rPr>
                <w:rFonts w:ascii="Calibri" w:hAnsi="Calibri" w:cs="Calibri"/>
                <w:sz w:val="22"/>
                <w:szCs w:val="22"/>
              </w:rPr>
              <w:t xml:space="preserve">Used to help finance new projects – especially those that create new jobs </w:t>
            </w:r>
          </w:p>
        </w:tc>
      </w:tr>
      <w:tr w:rsidR="00596932" w:rsidTr="009B0870">
        <w:tc>
          <w:tcPr>
            <w:tcW w:w="1809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eastAsia="Arial Unicode MS" w:hAnsi="Calibri" w:cs="Calibri"/>
              </w:rPr>
            </w:pPr>
          </w:p>
        </w:tc>
        <w:tc>
          <w:tcPr>
            <w:tcW w:w="5812" w:type="dxa"/>
          </w:tcPr>
          <w:p w:rsidR="00596932" w:rsidRPr="00EF3A3C" w:rsidRDefault="0071543F" w:rsidP="0071543F">
            <w:pPr>
              <w:spacing w:before="80" w:after="80"/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</w:rPr>
              <w:t xml:space="preserve">Finance invested </w:t>
            </w:r>
            <w:r w:rsidR="00596932" w:rsidRPr="00EF3A3C">
              <w:rPr>
                <w:rFonts w:ascii="Calibri" w:hAnsi="Calibri" w:cs="Calibri"/>
              </w:rPr>
              <w:t>in small, risky business e.g. new business start-ups</w:t>
            </w:r>
            <w:r>
              <w:rPr>
                <w:rFonts w:ascii="Calibri" w:hAnsi="Calibri" w:cs="Calibri"/>
              </w:rPr>
              <w:t xml:space="preserve"> by experienced and wealthy entrepreneurs</w:t>
            </w:r>
          </w:p>
        </w:tc>
      </w:tr>
      <w:tr w:rsidR="00596932" w:rsidTr="009B0870">
        <w:tc>
          <w:tcPr>
            <w:tcW w:w="1809" w:type="dxa"/>
          </w:tcPr>
          <w:p w:rsidR="00596932" w:rsidRPr="00EF3A3C" w:rsidRDefault="00596932" w:rsidP="00596932">
            <w:pPr>
              <w:spacing w:before="80" w:after="80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5812" w:type="dxa"/>
          </w:tcPr>
          <w:p w:rsidR="00596932" w:rsidRPr="00EF3A3C" w:rsidRDefault="00596932" w:rsidP="00596932">
            <w:pPr>
              <w:pStyle w:val="bullets1"/>
              <w:spacing w:before="80" w:beforeAutospacing="0" w:after="80" w:afterAutospacing="0"/>
              <w:rPr>
                <w:rFonts w:ascii="Calibri" w:hAnsi="Calibri" w:cs="Calibri"/>
                <w:sz w:val="22"/>
                <w:szCs w:val="22"/>
              </w:rPr>
            </w:pPr>
            <w:r w:rsidRPr="00EF3A3C">
              <w:rPr>
                <w:rFonts w:ascii="Calibri" w:hAnsi="Calibri" w:cs="Calibri"/>
                <w:sz w:val="22"/>
                <w:szCs w:val="22"/>
              </w:rPr>
              <w:t>Long term loan provided by a bank in order to buy property</w:t>
            </w:r>
          </w:p>
        </w:tc>
      </w:tr>
    </w:tbl>
    <w:p w:rsidR="00B47A5F" w:rsidRPr="009B0870" w:rsidRDefault="00B47A5F" w:rsidP="00B47A5F">
      <w:pPr>
        <w:shd w:val="clear" w:color="auto" w:fill="FFFFFF"/>
        <w:spacing w:line="336" w:lineRule="atLeast"/>
        <w:rPr>
          <w:rFonts w:ascii="Berlin Sans FB" w:eastAsia="Times New Roman" w:hAnsi="Berlin Sans FB" w:cstheme="minorHAnsi"/>
          <w:b/>
          <w:sz w:val="16"/>
          <w:szCs w:val="24"/>
          <w:lang w:eastAsia="en-GB"/>
        </w:rPr>
      </w:pPr>
    </w:p>
    <w:p w:rsidR="00004D8B" w:rsidRDefault="009B0870" w:rsidP="00004D8B">
      <w:pPr>
        <w:jc w:val="center"/>
        <w:rPr>
          <w:rFonts w:ascii="Berlin Sans FB" w:hAnsi="Berlin Sans FB"/>
          <w:b/>
          <w:sz w:val="36"/>
        </w:rPr>
      </w:pPr>
      <w:r>
        <w:rPr>
          <w:rFonts w:ascii="Berlin Sans FB" w:hAnsi="Berlin Sans FB"/>
          <w:b/>
          <w:noProof/>
          <w:sz w:val="36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DFDC" wp14:editId="3CC6E3BF">
                <wp:simplePos x="0" y="0"/>
                <wp:positionH relativeFrom="column">
                  <wp:posOffset>47625</wp:posOffset>
                </wp:positionH>
                <wp:positionV relativeFrom="paragraph">
                  <wp:posOffset>334009</wp:posOffset>
                </wp:positionV>
                <wp:extent cx="6762750" cy="14573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870" w:rsidRDefault="009B0870" w:rsidP="009B0870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9B0870">
                              <w:rPr>
                                <w:color w:val="262626" w:themeColor="text1" w:themeTint="D9"/>
                              </w:rPr>
                              <w:t>Write a killer question about sources of finance to ask your table for the end of the lesson:</w:t>
                            </w:r>
                          </w:p>
                          <w:p w:rsidR="009B0870" w:rsidRPr="009B0870" w:rsidRDefault="009B0870" w:rsidP="009B0870">
                            <w:pPr>
                              <w:spacing w:line="360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6DFDC" id="Rounded Rectangle 3" o:spid="_x0000_s1027" style="position:absolute;left:0;text-align:left;margin-left:3.75pt;margin-top:26.3pt;width:532.5pt;height:11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" fillcolor="#f2f2f2 [3052]" strokecolor="#243f60 [1604]" strokeweight="2pt">
                <v:textbox>
                  <w:txbxContent>
                    <w:p w:rsidR="009B0870" w:rsidRDefault="009B0870" w:rsidP="009B0870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9B0870">
                        <w:rPr>
                          <w:color w:val="262626" w:themeColor="text1" w:themeTint="D9"/>
                        </w:rPr>
                        <w:t>Write a killer question about sources of finance to ask your table for the end of the lesson:</w:t>
                      </w:r>
                    </w:p>
                    <w:p w:rsidR="009B0870" w:rsidRPr="009B0870" w:rsidRDefault="009B0870" w:rsidP="009B0870">
                      <w:pPr>
                        <w:spacing w:line="360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596932" w:rsidRPr="00596932">
        <w:rPr>
          <w:rFonts w:ascii="Berlin Sans FB" w:hAnsi="Berlin Sans FB"/>
          <w:b/>
          <w:sz w:val="36"/>
        </w:rPr>
        <w:t>Extension</w:t>
      </w:r>
      <w:r>
        <w:rPr>
          <w:rFonts w:ascii="Berlin Sans FB" w:hAnsi="Berlin Sans FB"/>
          <w:b/>
          <w:sz w:val="36"/>
        </w:rPr>
        <w:t xml:space="preserve"> Activity</w:t>
      </w:r>
    </w:p>
    <w:p w:rsidR="009B0870" w:rsidRPr="00596932" w:rsidRDefault="009B0870" w:rsidP="00004D8B">
      <w:pPr>
        <w:jc w:val="center"/>
        <w:rPr>
          <w:rFonts w:ascii="Berlin Sans FB" w:hAnsi="Berlin Sans FB"/>
          <w:b/>
          <w:sz w:val="36"/>
        </w:rPr>
      </w:pPr>
    </w:p>
    <w:sectPr w:rsidR="009B0870" w:rsidRPr="00596932" w:rsidSect="0077520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D0" w:rsidRDefault="00B522D0" w:rsidP="00004D8B">
      <w:pPr>
        <w:spacing w:after="0" w:line="240" w:lineRule="auto"/>
      </w:pPr>
      <w:r>
        <w:separator/>
      </w:r>
    </w:p>
  </w:endnote>
  <w:endnote w:type="continuationSeparator" w:id="0">
    <w:p w:rsidR="00B522D0" w:rsidRDefault="00B522D0" w:rsidP="0000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D0" w:rsidRDefault="00B522D0" w:rsidP="00004D8B">
      <w:pPr>
        <w:spacing w:after="0" w:line="240" w:lineRule="auto"/>
      </w:pPr>
      <w:r>
        <w:separator/>
      </w:r>
    </w:p>
  </w:footnote>
  <w:footnote w:type="continuationSeparator" w:id="0">
    <w:p w:rsidR="00B522D0" w:rsidRDefault="00B522D0" w:rsidP="0000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8B" w:rsidRPr="009B0870" w:rsidRDefault="00004D8B">
    <w:pPr>
      <w:pStyle w:val="Header"/>
      <w:rPr>
        <w:b/>
        <w:color w:val="A6A6A6" w:themeColor="background1" w:themeShade="A6"/>
      </w:rPr>
    </w:pPr>
    <w:r w:rsidRPr="009B0870">
      <w:rPr>
        <w:b/>
        <w:color w:val="A6A6A6" w:themeColor="background1" w:themeShade="A6"/>
      </w:rPr>
      <w:t>Unit 1: Setting up a Business</w:t>
    </w:r>
    <w:r w:rsidRPr="009B0870">
      <w:rPr>
        <w:b/>
        <w:color w:val="A6A6A6" w:themeColor="background1" w:themeShade="A6"/>
      </w:rPr>
      <w:tab/>
    </w:r>
    <w:r w:rsidRPr="009B0870">
      <w:rPr>
        <w:b/>
        <w:color w:val="A6A6A6" w:themeColor="background1" w:themeShade="A6"/>
      </w:rPr>
      <w:ptab w:relativeTo="margin" w:alignment="center" w:leader="none"/>
    </w:r>
    <w:r w:rsidRPr="009B0870">
      <w:rPr>
        <w:b/>
        <w:color w:val="A6A6A6" w:themeColor="background1" w:themeShade="A6"/>
      </w:rPr>
      <w:t>Miss Bridge</w:t>
    </w:r>
    <w:r w:rsidRPr="009B0870">
      <w:rPr>
        <w:b/>
        <w:color w:val="A6A6A6" w:themeColor="background1" w:themeShade="A6"/>
      </w:rPr>
      <w:ptab w:relativeTo="margin" w:alignment="right" w:leader="none"/>
    </w:r>
    <w:r w:rsidRPr="009B0870">
      <w:rPr>
        <w:b/>
        <w:color w:val="A6A6A6" w:themeColor="background1" w:themeShade="A6"/>
      </w:rPr>
      <w:t>9.Finance and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1ED1"/>
    <w:multiLevelType w:val="hybridMultilevel"/>
    <w:tmpl w:val="4FBC5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72DF"/>
    <w:multiLevelType w:val="hybridMultilevel"/>
    <w:tmpl w:val="54629C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A4"/>
    <w:multiLevelType w:val="hybridMultilevel"/>
    <w:tmpl w:val="9BD0E1BE"/>
    <w:lvl w:ilvl="0" w:tplc="DFAA04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A647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A8A35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942A0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94CC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BEE8D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6C0EF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3F00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FAC70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47333922"/>
    <w:multiLevelType w:val="hybridMultilevel"/>
    <w:tmpl w:val="1BD89E12"/>
    <w:lvl w:ilvl="0" w:tplc="9A588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3C4B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658AF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96EF9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F6E1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F02B9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F5EE4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63EC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1DEA9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 w15:restartNumberingAfterBreak="0">
    <w:nsid w:val="4C59330F"/>
    <w:multiLevelType w:val="hybridMultilevel"/>
    <w:tmpl w:val="05A856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E55A4A"/>
    <w:multiLevelType w:val="hybridMultilevel"/>
    <w:tmpl w:val="243A25FA"/>
    <w:lvl w:ilvl="0" w:tplc="5BEE15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F9C9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3727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4D226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A1A8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6DE81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D8269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F24A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4203C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 w15:restartNumberingAfterBreak="0">
    <w:nsid w:val="59C7744F"/>
    <w:multiLevelType w:val="hybridMultilevel"/>
    <w:tmpl w:val="2BC2F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0E"/>
    <w:rsid w:val="00002BEA"/>
    <w:rsid w:val="00004D8B"/>
    <w:rsid w:val="000E24B5"/>
    <w:rsid w:val="00113563"/>
    <w:rsid w:val="002062F1"/>
    <w:rsid w:val="0035372D"/>
    <w:rsid w:val="003F01DC"/>
    <w:rsid w:val="00423979"/>
    <w:rsid w:val="00455E9C"/>
    <w:rsid w:val="00596932"/>
    <w:rsid w:val="005F13C6"/>
    <w:rsid w:val="0071543F"/>
    <w:rsid w:val="0077520E"/>
    <w:rsid w:val="009B0870"/>
    <w:rsid w:val="00A81252"/>
    <w:rsid w:val="00AE2AE2"/>
    <w:rsid w:val="00B47A5F"/>
    <w:rsid w:val="00B522D0"/>
    <w:rsid w:val="00BD0D7E"/>
    <w:rsid w:val="00BF46DA"/>
    <w:rsid w:val="00CF7C38"/>
    <w:rsid w:val="00D6630F"/>
    <w:rsid w:val="00D73393"/>
    <w:rsid w:val="00D8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673237-24FE-40C2-AFC9-10FFC785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0E"/>
    <w:pPr>
      <w:ind w:left="720"/>
      <w:contextualSpacing/>
    </w:pPr>
  </w:style>
  <w:style w:type="table" w:styleId="TableGrid">
    <w:name w:val="Table Grid"/>
    <w:basedOn w:val="TableNormal"/>
    <w:uiPriority w:val="59"/>
    <w:rsid w:val="0077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8B"/>
  </w:style>
  <w:style w:type="paragraph" w:styleId="Footer">
    <w:name w:val="footer"/>
    <w:basedOn w:val="Normal"/>
    <w:link w:val="FooterChar"/>
    <w:uiPriority w:val="99"/>
    <w:unhideWhenUsed/>
    <w:rsid w:val="0000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8B"/>
  </w:style>
  <w:style w:type="paragraph" w:styleId="BalloonText">
    <w:name w:val="Balloon Text"/>
    <w:basedOn w:val="Normal"/>
    <w:link w:val="BalloonTextChar"/>
    <w:uiPriority w:val="99"/>
    <w:semiHidden/>
    <w:unhideWhenUsed/>
    <w:rsid w:val="0000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8B"/>
    <w:rPr>
      <w:rFonts w:ascii="Tahoma" w:hAnsi="Tahoma" w:cs="Tahoma"/>
      <w:sz w:val="16"/>
      <w:szCs w:val="16"/>
    </w:rPr>
  </w:style>
  <w:style w:type="paragraph" w:customStyle="1" w:styleId="bullets1">
    <w:name w:val="bullets1"/>
    <w:basedOn w:val="Normal"/>
    <w:rsid w:val="005969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727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6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7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396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657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Bilton School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Kerry Allen</cp:lastModifiedBy>
  <cp:revision>2</cp:revision>
  <dcterms:created xsi:type="dcterms:W3CDTF">2019-09-30T21:19:00Z</dcterms:created>
  <dcterms:modified xsi:type="dcterms:W3CDTF">2019-09-30T21:19:00Z</dcterms:modified>
</cp:coreProperties>
</file>