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0953" w:rsidRDefault="00D9732E">
      <w:bookmarkStart w:id="0" w:name="_GoBack"/>
      <w:bookmarkEnd w:id="0"/>
      <w:r>
        <w:t>BNZ Bank</w:t>
      </w:r>
    </w:p>
    <w:p w:rsidR="007D0953" w:rsidRDefault="00D9732E">
      <w:hyperlink r:id="rId4">
        <w:r>
          <w:rPr>
            <w:color w:val="1155CC"/>
            <w:u w:val="single"/>
          </w:rPr>
          <w:t>https://www.bnz.co.nz/business-banking</w:t>
        </w:r>
      </w:hyperlink>
    </w:p>
    <w:p w:rsidR="007D0953" w:rsidRDefault="00D9732E">
      <w:pPr>
        <w:ind w:left="420" w:hanging="420"/>
      </w:pPr>
      <w:r>
        <w:t>1.</w:t>
      </w:r>
      <w:r>
        <w:tab/>
      </w:r>
      <w:r>
        <w:t>Use the link above to answer this question. In the area of business banking there are three main types of businesses the BNZ focuses on, what are they?</w:t>
      </w:r>
    </w:p>
    <w:p w:rsidR="007D0953" w:rsidRDefault="007D0953"/>
    <w:p w:rsidR="007D0953" w:rsidRDefault="00D9732E">
      <w:hyperlink r:id="rId5">
        <w:r>
          <w:rPr>
            <w:color w:val="1155CC"/>
            <w:u w:val="single"/>
          </w:rPr>
          <w:t>https://www.bnz.co.nz/business-b</w:t>
        </w:r>
        <w:r>
          <w:rPr>
            <w:color w:val="1155CC"/>
            <w:u w:val="single"/>
          </w:rPr>
          <w:t>anking/agribusiness</w:t>
        </w:r>
      </w:hyperlink>
    </w:p>
    <w:p w:rsidR="007D0953" w:rsidRDefault="00D9732E">
      <w:r>
        <w:t>Use the link above for the following questions.</w:t>
      </w:r>
    </w:p>
    <w:p w:rsidR="007D0953" w:rsidRDefault="007D0953"/>
    <w:p w:rsidR="007D0953" w:rsidRDefault="00D9732E">
      <w:pPr>
        <w:ind w:left="420" w:hanging="420"/>
      </w:pPr>
      <w:r>
        <w:t>2.</w:t>
      </w:r>
      <w:r>
        <w:tab/>
        <w:t>How do the Agribusiness specialists support growth?</w:t>
      </w:r>
    </w:p>
    <w:p w:rsidR="007D0953" w:rsidRDefault="007D0953"/>
    <w:p w:rsidR="007D0953" w:rsidRDefault="00D9732E">
      <w:r>
        <w:t>Scroll down the page to …. Banking Fit for Farmers.  Farm First Overdraft click on find out more.</w:t>
      </w:r>
    </w:p>
    <w:p w:rsidR="007D0953" w:rsidRDefault="00D9732E">
      <w:pPr>
        <w:ind w:left="420" w:hanging="420"/>
      </w:pPr>
      <w:r>
        <w:t xml:space="preserve">3. </w:t>
      </w:r>
      <w:r>
        <w:tab/>
        <w:t>What makes the overdraft a co</w:t>
      </w:r>
      <w:r>
        <w:t>nvenient, cost effective option?</w:t>
      </w:r>
    </w:p>
    <w:p w:rsidR="007D0953" w:rsidRDefault="007D0953"/>
    <w:p w:rsidR="007D0953" w:rsidRDefault="00D9732E">
      <w:r>
        <w:t>Scroll down and under overdraft rates and fees click on Farm First Transact</w:t>
      </w:r>
    </w:p>
    <w:p w:rsidR="007D0953" w:rsidRDefault="00D9732E">
      <w:pPr>
        <w:ind w:left="420" w:hanging="420"/>
      </w:pPr>
      <w:r>
        <w:t xml:space="preserve">4. </w:t>
      </w:r>
      <w:r>
        <w:tab/>
        <w:t>How does the overdraft help with cash flow fluctuations?</w:t>
      </w:r>
    </w:p>
    <w:p w:rsidR="007D0953" w:rsidRDefault="00D9732E">
      <w:pPr>
        <w:ind w:left="420" w:hanging="420"/>
      </w:pPr>
      <w:r>
        <w:t xml:space="preserve">5. </w:t>
      </w:r>
      <w:r>
        <w:tab/>
        <w:t>What is the base rate for the overdraft?</w:t>
      </w:r>
    </w:p>
    <w:p w:rsidR="007D0953" w:rsidRDefault="00D9732E">
      <w:pPr>
        <w:ind w:left="420" w:hanging="420"/>
      </w:pPr>
      <w:r>
        <w:t xml:space="preserve">6. </w:t>
      </w:r>
      <w:r>
        <w:tab/>
        <w:t>What is the meaning of margin when r</w:t>
      </w:r>
      <w:r>
        <w:t>eferring to the overdraft?</w:t>
      </w:r>
    </w:p>
    <w:p w:rsidR="007D0953" w:rsidRDefault="007D0953"/>
    <w:p w:rsidR="007D0953" w:rsidRDefault="00D9732E">
      <w:r>
        <w:t xml:space="preserve">Go back to here </w:t>
      </w:r>
      <w:hyperlink r:id="rId6">
        <w:r>
          <w:rPr>
            <w:color w:val="1155CC"/>
            <w:u w:val="single"/>
          </w:rPr>
          <w:t>https://www.bnz.co.nz/business-banking/agribusiness</w:t>
        </w:r>
      </w:hyperlink>
      <w:r>
        <w:t xml:space="preserve">  Farm First Term Loan click on find out more.</w:t>
      </w:r>
    </w:p>
    <w:p w:rsidR="007D0953" w:rsidRDefault="007D0953"/>
    <w:p w:rsidR="007D0953" w:rsidRDefault="00D9732E">
      <w:pPr>
        <w:ind w:left="420" w:hanging="420"/>
      </w:pPr>
      <w:r>
        <w:t xml:space="preserve">7. </w:t>
      </w:r>
      <w:r>
        <w:tab/>
        <w:t>What is the advantage of locking in an</w:t>
      </w:r>
      <w:r>
        <w:t xml:space="preserve"> interest rate 60 days in advance?</w:t>
      </w:r>
    </w:p>
    <w:p w:rsidR="007D0953" w:rsidRDefault="007D0953">
      <w:pPr>
        <w:ind w:left="420" w:hanging="420"/>
      </w:pPr>
    </w:p>
    <w:p w:rsidR="007D0953" w:rsidRDefault="00D9732E">
      <w:pPr>
        <w:ind w:left="420" w:hanging="420"/>
      </w:pPr>
      <w:r>
        <w:t xml:space="preserve">BNZ term loans offer flexibility through structure and security. Repayment periods are part of the structure. </w:t>
      </w:r>
    </w:p>
    <w:p w:rsidR="007D0953" w:rsidRDefault="00D9732E">
      <w:pPr>
        <w:ind w:left="420" w:hanging="420"/>
      </w:pPr>
      <w:r>
        <w:t xml:space="preserve">8. </w:t>
      </w:r>
      <w:r>
        <w:tab/>
        <w:t>How do the repayment periods provide flexibility?</w:t>
      </w:r>
    </w:p>
    <w:p w:rsidR="007D0953" w:rsidRDefault="00D9732E">
      <w:pPr>
        <w:ind w:left="420" w:hanging="420"/>
      </w:pPr>
      <w:r>
        <w:t xml:space="preserve">9. </w:t>
      </w:r>
      <w:r>
        <w:tab/>
        <w:t>What does it mean to secure your loan? What can you</w:t>
      </w:r>
      <w:r>
        <w:t xml:space="preserve"> use as security? How does this affect the interest rate?</w:t>
      </w:r>
    </w:p>
    <w:p w:rsidR="007D0953" w:rsidRDefault="007D0953"/>
    <w:p w:rsidR="007D0953" w:rsidRDefault="00D9732E">
      <w:r>
        <w:t xml:space="preserve">Click on this link </w:t>
      </w:r>
      <w:hyperlink r:id="rId7">
        <w:r>
          <w:rPr>
            <w:color w:val="1155CC"/>
            <w:u w:val="single"/>
          </w:rPr>
          <w:t>https://www.bnz.co.nz/business-banking/partners/dairy-goat-co-operative</w:t>
        </w:r>
      </w:hyperlink>
    </w:p>
    <w:p w:rsidR="007D0953" w:rsidRDefault="00D9732E">
      <w:pPr>
        <w:ind w:left="420" w:hanging="420"/>
      </w:pPr>
      <w:r>
        <w:t xml:space="preserve">10. </w:t>
      </w:r>
      <w:r>
        <w:tab/>
        <w:t>Why is con</w:t>
      </w:r>
      <w:r>
        <w:t>verting to Goat farming an example of strategic capital expenditure?</w:t>
      </w:r>
    </w:p>
    <w:p w:rsidR="007D0953" w:rsidRDefault="00D9732E">
      <w:pPr>
        <w:ind w:left="420" w:hanging="420"/>
      </w:pPr>
      <w:r>
        <w:t>11.</w:t>
      </w:r>
      <w:r>
        <w:tab/>
        <w:t>How did the surviving 22 farms rebuild the industry?</w:t>
      </w:r>
    </w:p>
    <w:p w:rsidR="007D0953" w:rsidRDefault="00D9732E">
      <w:pPr>
        <w:ind w:left="420" w:hanging="420"/>
      </w:pPr>
      <w:r>
        <w:t>12.</w:t>
      </w:r>
      <w:r>
        <w:tab/>
        <w:t>How has the BNZ contributed to the success of dairy goat industry?</w:t>
      </w:r>
    </w:p>
    <w:p w:rsidR="007D0953" w:rsidRDefault="007D0953">
      <w:pPr>
        <w:ind w:left="420" w:hanging="420"/>
      </w:pPr>
    </w:p>
    <w:p w:rsidR="007D0953" w:rsidRDefault="007D0953"/>
    <w:sectPr w:rsidR="007D0953">
      <w:pgSz w:w="11906" w:h="16838"/>
      <w:pgMar w:top="283" w:right="435" w:bottom="283" w:left="5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53"/>
    <w:rsid w:val="007D0953"/>
    <w:rsid w:val="00D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A0069-F3F7-4553-85EB-5924E798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nz.co.nz/business-banking/partners/dairy-goat-co-operat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z.co.nz/business-banking/agribusiness" TargetMode="External"/><Relationship Id="rId5" Type="http://schemas.openxmlformats.org/officeDocument/2006/relationships/hyperlink" Target="https://www.bnz.co.nz/business-banking/agribusiness" TargetMode="External"/><Relationship Id="rId4" Type="http://schemas.openxmlformats.org/officeDocument/2006/relationships/hyperlink" Target="https://www.bnz.co.nz/business-bank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2017-07-23T09:07:00Z</dcterms:created>
  <dcterms:modified xsi:type="dcterms:W3CDTF">2017-07-23T09:07:00Z</dcterms:modified>
</cp:coreProperties>
</file>