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5E45" w14:textId="61C63F8B" w:rsidR="00855E35" w:rsidRPr="00770321" w:rsidRDefault="00770321">
      <w:pPr>
        <w:rPr>
          <w:b/>
          <w:bCs/>
        </w:rPr>
      </w:pPr>
      <w:r w:rsidRPr="00770321">
        <w:rPr>
          <w:b/>
          <w:bCs/>
        </w:rPr>
        <w:t>Tomato growing terminology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70321" w14:paraId="721B4531" w14:textId="77777777" w:rsidTr="00CE28D7">
        <w:tc>
          <w:tcPr>
            <w:tcW w:w="2122" w:type="dxa"/>
          </w:tcPr>
          <w:p w14:paraId="05ACB6C3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Annual crop</w:t>
            </w:r>
          </w:p>
        </w:tc>
        <w:tc>
          <w:tcPr>
            <w:tcW w:w="6894" w:type="dxa"/>
            <w:vAlign w:val="center"/>
          </w:tcPr>
          <w:p w14:paraId="4DEC0226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crop grown and harvested within one year or growing season.</w:t>
            </w:r>
          </w:p>
        </w:tc>
      </w:tr>
      <w:tr w:rsidR="00770321" w14:paraId="6E539E9B" w14:textId="77777777" w:rsidTr="00CE28D7">
        <w:tc>
          <w:tcPr>
            <w:tcW w:w="2122" w:type="dxa"/>
          </w:tcPr>
          <w:p w14:paraId="1B3A5D64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Biological control</w:t>
            </w:r>
          </w:p>
        </w:tc>
        <w:tc>
          <w:tcPr>
            <w:tcW w:w="6894" w:type="dxa"/>
          </w:tcPr>
          <w:p w14:paraId="291D9115" w14:textId="5B8FF3FA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Using beneficial organisms, such as insects or microbes, to control pests and diseases naturally</w:t>
            </w:r>
            <w:r w:rsidR="001C59F7">
              <w:rPr>
                <w:sz w:val="22"/>
                <w:szCs w:val="22"/>
              </w:rPr>
              <w:t>.</w:t>
            </w:r>
          </w:p>
        </w:tc>
      </w:tr>
      <w:tr w:rsidR="00770321" w14:paraId="4152444E" w14:textId="77777777" w:rsidTr="00CE28D7">
        <w:tc>
          <w:tcPr>
            <w:tcW w:w="2122" w:type="dxa"/>
          </w:tcPr>
          <w:p w14:paraId="18F8813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Canopy</w:t>
            </w:r>
          </w:p>
        </w:tc>
        <w:tc>
          <w:tcPr>
            <w:tcW w:w="6894" w:type="dxa"/>
            <w:vAlign w:val="center"/>
          </w:tcPr>
          <w:p w14:paraId="10810966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leaves and stems that make up the upper part of a plant.</w:t>
            </w:r>
          </w:p>
        </w:tc>
      </w:tr>
      <w:tr w:rsidR="00770321" w14:paraId="3D1A5AC2" w14:textId="77777777" w:rsidTr="00CE28D7">
        <w:tc>
          <w:tcPr>
            <w:tcW w:w="2122" w:type="dxa"/>
          </w:tcPr>
          <w:p w14:paraId="0C132B4C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Cultivar</w:t>
            </w:r>
          </w:p>
        </w:tc>
        <w:tc>
          <w:tcPr>
            <w:tcW w:w="6894" w:type="dxa"/>
          </w:tcPr>
          <w:p w14:paraId="5670B69C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cultivated variety of a plant selected for specific characteristics such as yield, flavour, or disease resistance.</w:t>
            </w:r>
          </w:p>
        </w:tc>
      </w:tr>
      <w:tr w:rsidR="00770321" w14:paraId="17C1B43F" w14:textId="77777777" w:rsidTr="00CE28D7">
        <w:tc>
          <w:tcPr>
            <w:tcW w:w="2122" w:type="dxa"/>
          </w:tcPr>
          <w:p w14:paraId="3718A76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Determinate tomato</w:t>
            </w:r>
          </w:p>
        </w:tc>
        <w:tc>
          <w:tcPr>
            <w:tcW w:w="6894" w:type="dxa"/>
          </w:tcPr>
          <w:p w14:paraId="47DA2B73" w14:textId="3C8F97E2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bush-type tomato plant that grows to a fixed size and produces most fruit over a short period</w:t>
            </w:r>
            <w:r w:rsidR="001C59F7">
              <w:rPr>
                <w:sz w:val="22"/>
                <w:szCs w:val="22"/>
              </w:rPr>
              <w:t>.</w:t>
            </w:r>
          </w:p>
        </w:tc>
      </w:tr>
      <w:tr w:rsidR="00770321" w14:paraId="57CDA1AC" w14:textId="77777777" w:rsidTr="00CE28D7">
        <w:tc>
          <w:tcPr>
            <w:tcW w:w="2122" w:type="dxa"/>
          </w:tcPr>
          <w:p w14:paraId="7D2C83B7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Disease-free seed</w:t>
            </w:r>
          </w:p>
        </w:tc>
        <w:tc>
          <w:tcPr>
            <w:tcW w:w="6894" w:type="dxa"/>
          </w:tcPr>
          <w:p w14:paraId="2FC5F17A" w14:textId="6BC29FAD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Seed that has been tested and confirmed to be free from important plant pathogens</w:t>
            </w:r>
            <w:r w:rsidR="001C59F7">
              <w:rPr>
                <w:sz w:val="22"/>
                <w:szCs w:val="22"/>
              </w:rPr>
              <w:t>.</w:t>
            </w:r>
          </w:p>
        </w:tc>
      </w:tr>
      <w:tr w:rsidR="00770321" w14:paraId="372C4AE7" w14:textId="77777777" w:rsidTr="00CE28D7">
        <w:tc>
          <w:tcPr>
            <w:tcW w:w="2122" w:type="dxa"/>
          </w:tcPr>
          <w:p w14:paraId="06C020D9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Electrical conductivity (EC)</w:t>
            </w:r>
          </w:p>
        </w:tc>
        <w:tc>
          <w:tcPr>
            <w:tcW w:w="6894" w:type="dxa"/>
          </w:tcPr>
          <w:p w14:paraId="13B8E4C0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measurement used to check the concentration of dissolved nutrients in a fertigation solution.</w:t>
            </w:r>
          </w:p>
        </w:tc>
      </w:tr>
      <w:tr w:rsidR="00770321" w14:paraId="7EF05772" w14:textId="77777777" w:rsidTr="00CE28D7">
        <w:tc>
          <w:tcPr>
            <w:tcW w:w="2122" w:type="dxa"/>
          </w:tcPr>
          <w:p w14:paraId="39425FC1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Fertigation</w:t>
            </w:r>
          </w:p>
        </w:tc>
        <w:tc>
          <w:tcPr>
            <w:tcW w:w="6894" w:type="dxa"/>
            <w:vAlign w:val="center"/>
          </w:tcPr>
          <w:p w14:paraId="42602ECD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application of dissolved fertilisers through an irrigation system.</w:t>
            </w:r>
          </w:p>
        </w:tc>
      </w:tr>
      <w:tr w:rsidR="00770321" w14:paraId="7D846E1E" w14:textId="77777777" w:rsidTr="00CE28D7">
        <w:tc>
          <w:tcPr>
            <w:tcW w:w="2122" w:type="dxa"/>
          </w:tcPr>
          <w:p w14:paraId="65579C9C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Grafting</w:t>
            </w:r>
          </w:p>
        </w:tc>
        <w:tc>
          <w:tcPr>
            <w:tcW w:w="6894" w:type="dxa"/>
          </w:tcPr>
          <w:p w14:paraId="6D1FF199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 xml:space="preserve">Joining a tomato shoot (scion) onto a disease-resistant rootstock to improve plant </w:t>
            </w:r>
            <w:r>
              <w:rPr>
                <w:sz w:val="22"/>
                <w:szCs w:val="22"/>
              </w:rPr>
              <w:t>vigour</w:t>
            </w:r>
            <w:r w:rsidRPr="00A230DF">
              <w:rPr>
                <w:sz w:val="22"/>
                <w:szCs w:val="22"/>
              </w:rPr>
              <w:t xml:space="preserve"> and resistance.</w:t>
            </w:r>
          </w:p>
        </w:tc>
      </w:tr>
      <w:tr w:rsidR="00770321" w14:paraId="188A6AEA" w14:textId="77777777" w:rsidTr="00CE28D7">
        <w:tc>
          <w:tcPr>
            <w:tcW w:w="2122" w:type="dxa"/>
          </w:tcPr>
          <w:p w14:paraId="5C8178B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Greenhouse</w:t>
            </w:r>
          </w:p>
        </w:tc>
        <w:tc>
          <w:tcPr>
            <w:tcW w:w="6894" w:type="dxa"/>
          </w:tcPr>
          <w:p w14:paraId="6E0031FB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controlled growing structure where environmental conditions such as temperature and humidity can be managed.</w:t>
            </w:r>
          </w:p>
        </w:tc>
      </w:tr>
      <w:tr w:rsidR="00770321" w14:paraId="3B3AACBC" w14:textId="77777777" w:rsidTr="00CE28D7">
        <w:tc>
          <w:tcPr>
            <w:tcW w:w="2122" w:type="dxa"/>
          </w:tcPr>
          <w:p w14:paraId="113448E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Hydroponics</w:t>
            </w:r>
          </w:p>
        </w:tc>
        <w:tc>
          <w:tcPr>
            <w:tcW w:w="6894" w:type="dxa"/>
          </w:tcPr>
          <w:p w14:paraId="1DDCD095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Growing plants without soil using nutrient solutions and soilless growing media.</w:t>
            </w:r>
          </w:p>
        </w:tc>
      </w:tr>
      <w:tr w:rsidR="00770321" w14:paraId="1F94A2CF" w14:textId="77777777" w:rsidTr="00CE28D7">
        <w:tc>
          <w:tcPr>
            <w:tcW w:w="2122" w:type="dxa"/>
          </w:tcPr>
          <w:p w14:paraId="5501828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Indeterminate tomato</w:t>
            </w:r>
          </w:p>
        </w:tc>
        <w:tc>
          <w:tcPr>
            <w:tcW w:w="6894" w:type="dxa"/>
          </w:tcPr>
          <w:p w14:paraId="35F8A9BE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vining tomato plant that continues growing and producing fruit throughout the season.</w:t>
            </w:r>
          </w:p>
        </w:tc>
      </w:tr>
      <w:tr w:rsidR="00770321" w14:paraId="6C1C71F0" w14:textId="77777777" w:rsidTr="00CE28D7">
        <w:tc>
          <w:tcPr>
            <w:tcW w:w="2122" w:type="dxa"/>
          </w:tcPr>
          <w:p w14:paraId="2436AF4D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Integrated Pest Management (IPM)</w:t>
            </w:r>
          </w:p>
        </w:tc>
        <w:tc>
          <w:tcPr>
            <w:tcW w:w="6894" w:type="dxa"/>
          </w:tcPr>
          <w:p w14:paraId="60EFD71E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pest management approach combining monitoring, prevention, biological control, environmental management, and targeted chemical use.</w:t>
            </w:r>
          </w:p>
        </w:tc>
      </w:tr>
      <w:tr w:rsidR="00770321" w14:paraId="1ECC612B" w14:textId="77777777" w:rsidTr="00CE28D7">
        <w:tc>
          <w:tcPr>
            <w:tcW w:w="2122" w:type="dxa"/>
          </w:tcPr>
          <w:p w14:paraId="1A4BEE70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Laterals (side shoots</w:t>
            </w:r>
          </w:p>
        </w:tc>
        <w:tc>
          <w:tcPr>
            <w:tcW w:w="6894" w:type="dxa"/>
          </w:tcPr>
          <w:p w14:paraId="6E07080A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Small shoots that grow from the main tomato stem and are removed during plant training.</w:t>
            </w:r>
          </w:p>
        </w:tc>
      </w:tr>
      <w:tr w:rsidR="00770321" w14:paraId="75B16483" w14:textId="77777777" w:rsidTr="00CE28D7">
        <w:tc>
          <w:tcPr>
            <w:tcW w:w="2122" w:type="dxa"/>
          </w:tcPr>
          <w:p w14:paraId="21B87A13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Macronutrients</w:t>
            </w:r>
          </w:p>
        </w:tc>
        <w:tc>
          <w:tcPr>
            <w:tcW w:w="6894" w:type="dxa"/>
          </w:tcPr>
          <w:p w14:paraId="3D30015F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Essential plant nutrients required in large amounts, including nitrogen, phosphorus, and potassium.</w:t>
            </w:r>
          </w:p>
        </w:tc>
      </w:tr>
      <w:tr w:rsidR="00770321" w14:paraId="02EAC437" w14:textId="77777777" w:rsidTr="00CE28D7">
        <w:tc>
          <w:tcPr>
            <w:tcW w:w="2122" w:type="dxa"/>
          </w:tcPr>
          <w:p w14:paraId="3169EEFA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Pollination</w:t>
            </w:r>
          </w:p>
        </w:tc>
        <w:tc>
          <w:tcPr>
            <w:tcW w:w="6894" w:type="dxa"/>
          </w:tcPr>
          <w:p w14:paraId="4801AA30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transfer of pollen from the male part of a flower to the female part, allowing fruit development.</w:t>
            </w:r>
          </w:p>
        </w:tc>
      </w:tr>
      <w:tr w:rsidR="00770321" w14:paraId="4B95E472" w14:textId="77777777" w:rsidTr="00CE28D7">
        <w:tc>
          <w:tcPr>
            <w:tcW w:w="2122" w:type="dxa"/>
          </w:tcPr>
          <w:p w14:paraId="03761E1E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Rootstock</w:t>
            </w:r>
          </w:p>
        </w:tc>
        <w:tc>
          <w:tcPr>
            <w:tcW w:w="6894" w:type="dxa"/>
          </w:tcPr>
          <w:p w14:paraId="656E17DA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lower part of a grafted plant that provides strong roots and disease resistance.</w:t>
            </w:r>
          </w:p>
        </w:tc>
      </w:tr>
      <w:tr w:rsidR="00770321" w14:paraId="435F2E01" w14:textId="77777777" w:rsidTr="00CE28D7">
        <w:tc>
          <w:tcPr>
            <w:tcW w:w="2122" w:type="dxa"/>
          </w:tcPr>
          <w:p w14:paraId="5069C74C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Scion</w:t>
            </w:r>
          </w:p>
        </w:tc>
        <w:tc>
          <w:tcPr>
            <w:tcW w:w="6894" w:type="dxa"/>
          </w:tcPr>
          <w:p w14:paraId="050F9F4E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upper part of a grafted plant that produces the fruit.</w:t>
            </w:r>
          </w:p>
        </w:tc>
      </w:tr>
      <w:tr w:rsidR="00770321" w14:paraId="77699120" w14:textId="77777777" w:rsidTr="00CE28D7">
        <w:tc>
          <w:tcPr>
            <w:tcW w:w="2122" w:type="dxa"/>
          </w:tcPr>
          <w:p w14:paraId="3574BED2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Soilless growing media</w:t>
            </w:r>
          </w:p>
        </w:tc>
        <w:tc>
          <w:tcPr>
            <w:tcW w:w="6894" w:type="dxa"/>
          </w:tcPr>
          <w:p w14:paraId="5AC94BB0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Materials such as rockwool or coco coir used instead of soil to support plant roots.</w:t>
            </w:r>
          </w:p>
        </w:tc>
      </w:tr>
      <w:tr w:rsidR="00770321" w14:paraId="2181C142" w14:textId="77777777" w:rsidTr="00CE28D7">
        <w:tc>
          <w:tcPr>
            <w:tcW w:w="2122" w:type="dxa"/>
          </w:tcPr>
          <w:p w14:paraId="27F171F0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Truss</w:t>
            </w:r>
          </w:p>
        </w:tc>
        <w:tc>
          <w:tcPr>
            <w:tcW w:w="6894" w:type="dxa"/>
          </w:tcPr>
          <w:p w14:paraId="74ACBAA8" w14:textId="2474A33D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A cluster of tomato fruit growing together on a single flower stem</w:t>
            </w:r>
            <w:r w:rsidR="001C59F7">
              <w:rPr>
                <w:sz w:val="22"/>
                <w:szCs w:val="22"/>
              </w:rPr>
              <w:t>.</w:t>
            </w:r>
          </w:p>
        </w:tc>
      </w:tr>
      <w:tr w:rsidR="00770321" w14:paraId="7F2A2106" w14:textId="77777777" w:rsidTr="00CE28D7">
        <w:tc>
          <w:tcPr>
            <w:tcW w:w="2122" w:type="dxa"/>
          </w:tcPr>
          <w:p w14:paraId="09DFCF21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Ventilation</w:t>
            </w:r>
          </w:p>
        </w:tc>
        <w:tc>
          <w:tcPr>
            <w:tcW w:w="6894" w:type="dxa"/>
          </w:tcPr>
          <w:p w14:paraId="6A19E9C5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movement of air through a greenhouse to control temperature, humidity, and plant health.</w:t>
            </w:r>
          </w:p>
        </w:tc>
      </w:tr>
      <w:tr w:rsidR="00770321" w14:paraId="13083F17" w14:textId="77777777" w:rsidTr="00CE28D7">
        <w:tc>
          <w:tcPr>
            <w:tcW w:w="2122" w:type="dxa"/>
          </w:tcPr>
          <w:p w14:paraId="0E41EA0E" w14:textId="77777777" w:rsidR="00770321" w:rsidRPr="002C7988" w:rsidRDefault="00770321" w:rsidP="00CE28D7">
            <w:pPr>
              <w:spacing w:before="40" w:after="40"/>
            </w:pPr>
            <w:r w:rsidRPr="002C7988">
              <w:rPr>
                <w:sz w:val="22"/>
                <w:szCs w:val="22"/>
              </w:rPr>
              <w:t>Yield</w:t>
            </w:r>
          </w:p>
        </w:tc>
        <w:tc>
          <w:tcPr>
            <w:tcW w:w="6894" w:type="dxa"/>
          </w:tcPr>
          <w:p w14:paraId="11BCCCC4" w14:textId="77777777" w:rsidR="00770321" w:rsidRDefault="00770321" w:rsidP="00CE28D7">
            <w:pPr>
              <w:spacing w:before="40" w:after="40"/>
            </w:pPr>
            <w:r w:rsidRPr="00A230DF">
              <w:rPr>
                <w:sz w:val="22"/>
                <w:szCs w:val="22"/>
              </w:rPr>
              <w:t>The amount of crop produced, usually measured as kilograms per square metre (kg/m²) or tonnes per hectare (t/ha).</w:t>
            </w:r>
          </w:p>
        </w:tc>
      </w:tr>
    </w:tbl>
    <w:p w14:paraId="68404BE6" w14:textId="77777777" w:rsidR="00770321" w:rsidRDefault="00770321"/>
    <w:sectPr w:rsidR="0077032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AA458" w14:textId="77777777" w:rsidR="001C3706" w:rsidRDefault="001C3706" w:rsidP="00770321">
      <w:pPr>
        <w:spacing w:after="0" w:line="240" w:lineRule="auto"/>
      </w:pPr>
      <w:r>
        <w:separator/>
      </w:r>
    </w:p>
  </w:endnote>
  <w:endnote w:type="continuationSeparator" w:id="0">
    <w:p w14:paraId="081FF8E0" w14:textId="77777777" w:rsidR="001C3706" w:rsidRDefault="001C3706" w:rsidP="0077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59DC" w14:textId="37DFD886" w:rsidR="00770321" w:rsidRDefault="00770321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825909" wp14:editId="1F24A30D">
          <wp:simplePos x="0" y="0"/>
          <wp:positionH relativeFrom="margin">
            <wp:align>center</wp:align>
          </wp:positionH>
          <wp:positionV relativeFrom="paragraph">
            <wp:posOffset>-123825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5AFA" w14:textId="77777777" w:rsidR="001C3706" w:rsidRDefault="001C3706" w:rsidP="00770321">
      <w:pPr>
        <w:spacing w:after="0" w:line="240" w:lineRule="auto"/>
      </w:pPr>
      <w:r>
        <w:separator/>
      </w:r>
    </w:p>
  </w:footnote>
  <w:footnote w:type="continuationSeparator" w:id="0">
    <w:p w14:paraId="59B8BCDE" w14:textId="77777777" w:rsidR="001C3706" w:rsidRDefault="001C3706" w:rsidP="0077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AAF" w14:textId="221D85F0" w:rsidR="00770321" w:rsidRDefault="0077032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A80F25" wp14:editId="026BA974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21"/>
    <w:rsid w:val="001C3706"/>
    <w:rsid w:val="001C59F7"/>
    <w:rsid w:val="00770321"/>
    <w:rsid w:val="008137B0"/>
    <w:rsid w:val="00855E35"/>
    <w:rsid w:val="00BF6321"/>
    <w:rsid w:val="00CF49A2"/>
    <w:rsid w:val="00D1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A884A"/>
  <w15:chartTrackingRefBased/>
  <w15:docId w15:val="{660A5225-BE02-44CC-95B1-FEFB32B7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321"/>
  </w:style>
  <w:style w:type="paragraph" w:styleId="Heading1">
    <w:name w:val="heading 1"/>
    <w:basedOn w:val="Normal"/>
    <w:next w:val="Normal"/>
    <w:link w:val="Heading1Char"/>
    <w:uiPriority w:val="9"/>
    <w:qFormat/>
    <w:rsid w:val="00770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3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0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321"/>
  </w:style>
  <w:style w:type="paragraph" w:styleId="Footer">
    <w:name w:val="footer"/>
    <w:basedOn w:val="Normal"/>
    <w:link w:val="FooterChar"/>
    <w:uiPriority w:val="99"/>
    <w:unhideWhenUsed/>
    <w:rsid w:val="00770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321"/>
  </w:style>
  <w:style w:type="table" w:styleId="TableGrid">
    <w:name w:val="Table Grid"/>
    <w:basedOn w:val="TableNormal"/>
    <w:uiPriority w:val="39"/>
    <w:rsid w:val="0077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2</cp:revision>
  <dcterms:created xsi:type="dcterms:W3CDTF">2026-07-16T21:15:00Z</dcterms:created>
  <dcterms:modified xsi:type="dcterms:W3CDTF">2026-08-12T23:45:00Z</dcterms:modified>
</cp:coreProperties>
</file>