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173C4" w14:textId="77777777" w:rsidR="000E4E07" w:rsidRPr="000E4E07" w:rsidRDefault="000E4E07" w:rsidP="000E4E07">
      <w:pPr>
        <w:jc w:val="center"/>
        <w:rPr>
          <w:b/>
          <w:bCs/>
          <w:sz w:val="28"/>
          <w:szCs w:val="28"/>
        </w:rPr>
      </w:pPr>
      <w:r w:rsidRPr="000E4E07">
        <w:rPr>
          <w:b/>
          <w:bCs/>
          <w:sz w:val="28"/>
          <w:szCs w:val="28"/>
        </w:rPr>
        <w:t>It's The Margins That Matter</w:t>
      </w:r>
    </w:p>
    <w:p w14:paraId="3EFA5C3B" w14:textId="77777777" w:rsidR="00AE648E" w:rsidRDefault="00AE648E" w:rsidP="0050181D"/>
    <w:p w14:paraId="626E7D0B" w14:textId="76B40123" w:rsidR="0050181D" w:rsidRPr="000E4E07" w:rsidRDefault="0050181D" w:rsidP="0050181D">
      <w:pPr>
        <w:rPr>
          <w:b/>
          <w:bCs/>
          <w:i/>
          <w:iCs/>
        </w:rPr>
      </w:pPr>
      <w:r>
        <w:t>Read</w:t>
      </w:r>
      <w:r w:rsidRPr="007F60F8">
        <w:rPr>
          <w:b/>
          <w:bCs/>
        </w:rPr>
        <w:t xml:space="preserve"> </w:t>
      </w:r>
      <w:r w:rsidRPr="000E4E07">
        <w:rPr>
          <w:b/>
          <w:bCs/>
        </w:rPr>
        <w:t>“</w:t>
      </w:r>
      <w:r w:rsidR="000E4E07" w:rsidRPr="000E4E07">
        <w:rPr>
          <w:b/>
          <w:bCs/>
        </w:rPr>
        <w:t>It's The Margins That Matter</w:t>
      </w:r>
      <w:r w:rsidR="000E4E07" w:rsidRPr="000E4E07">
        <w:rPr>
          <w:b/>
          <w:bCs/>
        </w:rPr>
        <w:t>”</w:t>
      </w:r>
      <w:r w:rsidR="000E4E07">
        <w:rPr>
          <w:b/>
          <w:bCs/>
          <w:i/>
          <w:iCs/>
        </w:rPr>
        <w:t xml:space="preserve"> </w:t>
      </w:r>
      <w:r w:rsidR="00811009">
        <w:t xml:space="preserve">below, </w:t>
      </w:r>
      <w:r w:rsidRPr="007F60F8">
        <w:t xml:space="preserve">and the </w:t>
      </w:r>
      <w:r>
        <w:t>answer the following questions.</w:t>
      </w:r>
    </w:p>
    <w:p w14:paraId="3E607AF6" w14:textId="77777777" w:rsidR="0050181D" w:rsidRDefault="0050181D" w:rsidP="0050181D">
      <w:pPr>
        <w:rPr>
          <w:b/>
          <w:bCs/>
        </w:rPr>
      </w:pPr>
    </w:p>
    <w:p w14:paraId="4146F289" w14:textId="40BB401A" w:rsidR="0050181D" w:rsidRPr="0050181D" w:rsidRDefault="0050181D" w:rsidP="0050181D">
      <w:pPr>
        <w:rPr>
          <w:b/>
          <w:bCs/>
        </w:rPr>
      </w:pPr>
      <w:r>
        <w:rPr>
          <w:b/>
          <w:bCs/>
        </w:rPr>
        <w:t>Questions</w:t>
      </w:r>
    </w:p>
    <w:p w14:paraId="3942E57C" w14:textId="77777777" w:rsidR="000E4E07" w:rsidRPr="000E4E07" w:rsidRDefault="000E4E07" w:rsidP="000E4E07">
      <w:pPr>
        <w:pStyle w:val="ListParagraph"/>
        <w:numPr>
          <w:ilvl w:val="0"/>
          <w:numId w:val="43"/>
        </w:numPr>
      </w:pPr>
      <w:r w:rsidRPr="000E4E07">
        <w:t xml:space="preserve">Describe the key difference between </w:t>
      </w:r>
      <w:r w:rsidRPr="000E4E07">
        <w:rPr>
          <w:b/>
          <w:bCs/>
        </w:rPr>
        <w:t>asset value</w:t>
      </w:r>
      <w:r w:rsidRPr="000E4E07">
        <w:t xml:space="preserve"> and </w:t>
      </w:r>
      <w:r w:rsidRPr="000E4E07">
        <w:rPr>
          <w:b/>
          <w:bCs/>
        </w:rPr>
        <w:t>cash flow</w:t>
      </w:r>
      <w:r w:rsidRPr="000E4E07">
        <w:t xml:space="preserve"> in an agribusiness context, as highlighted by Dr. Jacqueline Rowarth. Explain how a farming business can be "asset rich" while experiencing a cash flow shortfall on its cash flow forecast.</w:t>
      </w:r>
    </w:p>
    <w:p w14:paraId="49B8068D" w14:textId="77777777" w:rsidR="000445CB" w:rsidRDefault="000445CB" w:rsidP="000445CB">
      <w:pPr>
        <w:pStyle w:val="ListParagraph"/>
        <w:ind w:left="360"/>
      </w:pPr>
    </w:p>
    <w:p w14:paraId="64F80443" w14:textId="77777777" w:rsidR="000E4E07" w:rsidRPr="000E4E07" w:rsidRDefault="000E4E07" w:rsidP="000E4E07">
      <w:pPr>
        <w:pStyle w:val="ListParagraph"/>
        <w:numPr>
          <w:ilvl w:val="0"/>
          <w:numId w:val="43"/>
        </w:numPr>
      </w:pPr>
      <w:r w:rsidRPr="000E4E07">
        <w:t>Explain how rising costs of production impact a farm's projected cash flow forecaster, and why record product prices do not necessarily result in surplus closing bank balances.</w:t>
      </w:r>
    </w:p>
    <w:p w14:paraId="706CDB9C" w14:textId="77777777" w:rsidR="000445CB" w:rsidRDefault="000445CB" w:rsidP="00AE648E">
      <w:pPr>
        <w:pStyle w:val="ListParagraph"/>
        <w:spacing w:after="0"/>
      </w:pPr>
    </w:p>
    <w:p w14:paraId="65FCA0E0" w14:textId="77777777" w:rsidR="001537A3" w:rsidRPr="000E4E07" w:rsidRDefault="001537A3" w:rsidP="001537A3">
      <w:pPr>
        <w:pStyle w:val="ListParagraph"/>
        <w:numPr>
          <w:ilvl w:val="0"/>
          <w:numId w:val="43"/>
        </w:numPr>
      </w:pPr>
      <w:r w:rsidRPr="000E4E07">
        <w:t>Evaluate how cash flow forecasting assists farm managers in navigating public misconceptions surrounding farm profit margins, seasonal cash lag, and debt servicing.</w:t>
      </w:r>
    </w:p>
    <w:p w14:paraId="438C9BE3" w14:textId="77777777" w:rsidR="00AE648E" w:rsidRPr="001537A3" w:rsidRDefault="00AE648E" w:rsidP="00AE648E">
      <w:pPr>
        <w:pStyle w:val="ListParagraph"/>
      </w:pPr>
    </w:p>
    <w:p w14:paraId="3E0E3ED1" w14:textId="0ABD3F01" w:rsidR="00AE648E" w:rsidRDefault="00AE648E">
      <w:r>
        <w:br w:type="page"/>
      </w:r>
    </w:p>
    <w:p w14:paraId="7E015F3E" w14:textId="77777777" w:rsidR="000E4E07" w:rsidRPr="000E4E07" w:rsidRDefault="000E4E07" w:rsidP="000E4E07">
      <w:pPr>
        <w:jc w:val="center"/>
        <w:rPr>
          <w:b/>
          <w:bCs/>
          <w:noProof/>
        </w:rPr>
      </w:pPr>
      <w:r w:rsidRPr="000E4E07">
        <w:rPr>
          <w:b/>
          <w:bCs/>
          <w:noProof/>
        </w:rPr>
        <w:lastRenderedPageBreak/>
        <w:t>It's The Margins That Matter</w:t>
      </w:r>
    </w:p>
    <w:p w14:paraId="28A51F66" w14:textId="36A01D2C" w:rsidR="000E4E07" w:rsidRPr="000E4E07" w:rsidRDefault="000E4E07" w:rsidP="000E4E07">
      <w:pPr>
        <w:rPr>
          <w:noProof/>
        </w:rPr>
      </w:pPr>
      <w:r w:rsidRPr="000E4E07">
        <w:rPr>
          <w:noProof/>
        </w:rPr>
        <w:drawing>
          <wp:anchor distT="0" distB="0" distL="114300" distR="114300" simplePos="0" relativeHeight="251658240" behindDoc="0" locked="0" layoutInCell="1" allowOverlap="1" wp14:anchorId="1B6F9AC8" wp14:editId="43D9DD85">
            <wp:simplePos x="0" y="0"/>
            <wp:positionH relativeFrom="column">
              <wp:posOffset>3342856</wp:posOffset>
            </wp:positionH>
            <wp:positionV relativeFrom="paragraph">
              <wp:posOffset>10723</wp:posOffset>
            </wp:positionV>
            <wp:extent cx="2291715" cy="1716405"/>
            <wp:effectExtent l="0" t="0" r="0" b="0"/>
            <wp:wrapSquare wrapText="bothSides"/>
            <wp:docPr id="139174149" name="Picture 6" descr="Dr Jacqueline Rowarth">
              <a:hlinkClick xmlns:a="http://schemas.openxmlformats.org/drawingml/2006/main" r:id="rId8"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r Jacqueline Rowarth">
                      <a:hlinkClick r:id="rId8" tooltip="&quot;Click to preview image&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1715" cy="171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E07">
        <w:rPr>
          <w:noProof/>
        </w:rPr>
        <w:t xml:space="preserve">Wednesday, 02 September 2026 </w:t>
      </w:r>
    </w:p>
    <w:p w14:paraId="11ABAE82" w14:textId="7FB0A468" w:rsidR="000E4E07" w:rsidRPr="000E4E07" w:rsidRDefault="000E4E07" w:rsidP="000E4E07">
      <w:pPr>
        <w:rPr>
          <w:noProof/>
        </w:rPr>
      </w:pPr>
      <w:r w:rsidRPr="000E4E07">
        <w:rPr>
          <w:noProof/>
        </w:rPr>
        <w:t>Written by Dr Jacqueline Rowarth</w:t>
      </w:r>
    </w:p>
    <w:p w14:paraId="0DC1E42A" w14:textId="77777777" w:rsidR="000E4E07" w:rsidRPr="000E4E07" w:rsidRDefault="000E4E07" w:rsidP="000E4E07">
      <w:pPr>
        <w:rPr>
          <w:b/>
          <w:bCs/>
          <w:noProof/>
        </w:rPr>
      </w:pPr>
      <w:r w:rsidRPr="000E4E07">
        <w:rPr>
          <w:b/>
          <w:bCs/>
          <w:noProof/>
        </w:rPr>
        <w:t>OPINION: It appears to be difficult for people who haven’t tried to run a business to understand the difference between assets and cash.</w:t>
      </w:r>
    </w:p>
    <w:p w14:paraId="625AEA69" w14:textId="77777777" w:rsidR="000E4E07" w:rsidRPr="000E4E07" w:rsidRDefault="000E4E07" w:rsidP="000E4E07">
      <w:pPr>
        <w:rPr>
          <w:noProof/>
        </w:rPr>
      </w:pPr>
      <w:r w:rsidRPr="000E4E07">
        <w:rPr>
          <w:noProof/>
        </w:rPr>
        <w:t>Nor do they understand that record payouts and schedules aren’t the same thing as record profits – it is the margins that matter. Or that the risk in farming is such that interest rates are higher than for housing, and that if something goes wrong, it is the house as well as the business that might be lost.</w:t>
      </w:r>
    </w:p>
    <w:p w14:paraId="54DF9F1A" w14:textId="77777777" w:rsidR="000E4E07" w:rsidRPr="000E4E07" w:rsidRDefault="000E4E07" w:rsidP="000E4E07">
      <w:pPr>
        <w:rPr>
          <w:noProof/>
        </w:rPr>
      </w:pPr>
      <w:r w:rsidRPr="000E4E07">
        <w:rPr>
          <w:noProof/>
        </w:rPr>
        <w:t>Farmers and growers understand all these factors, but somehow the message is not getting through to society in general and some groups in particular.</w:t>
      </w:r>
    </w:p>
    <w:p w14:paraId="21E783EF" w14:textId="77777777" w:rsidR="000E4E07" w:rsidRPr="000E4E07" w:rsidRDefault="000E4E07" w:rsidP="000E4E07">
      <w:pPr>
        <w:rPr>
          <w:noProof/>
        </w:rPr>
      </w:pPr>
      <w:r w:rsidRPr="000E4E07">
        <w:rPr>
          <w:noProof/>
        </w:rPr>
        <w:t>Economists have tried to explain that farming is hard work with variable returns on the investment – and that the payoff isn’t in farming, it is when the farm is sold and capital gains banked that the farmer benefits. But strangely, the capital gains that are expected to be part of selling the family home are considered to be ‘unfair’ in farming.</w:t>
      </w:r>
    </w:p>
    <w:p w14:paraId="49BD3959" w14:textId="77777777" w:rsidR="000E4E07" w:rsidRPr="000E4E07" w:rsidRDefault="000E4E07" w:rsidP="000E4E07">
      <w:pPr>
        <w:rPr>
          <w:noProof/>
        </w:rPr>
      </w:pPr>
      <w:r w:rsidRPr="000E4E07">
        <w:rPr>
          <w:noProof/>
        </w:rPr>
        <w:t>Even more strange is the adoption of the phrase ‘farming is a lifestyle’ by those outside the industry. Although farmers use the phrase to justify the challenges of working in the industry, and to try and encourage the young to consider that they might have a future in farming, when people outside of the industry start using the phrase it tends to be in justifying why farms aren’t businesses.</w:t>
      </w:r>
    </w:p>
    <w:p w14:paraId="7435B37C" w14:textId="77777777" w:rsidR="000E4E07" w:rsidRPr="000E4E07" w:rsidRDefault="000E4E07" w:rsidP="000E4E07">
      <w:pPr>
        <w:rPr>
          <w:noProof/>
        </w:rPr>
      </w:pPr>
      <w:r w:rsidRPr="000E4E07">
        <w:rPr>
          <w:noProof/>
        </w:rPr>
        <w:t>New Zealand is not unique in the lack of understanding.</w:t>
      </w:r>
    </w:p>
    <w:p w14:paraId="4B338D90" w14:textId="77777777" w:rsidR="000E4E07" w:rsidRPr="000E4E07" w:rsidRDefault="000E4E07" w:rsidP="000E4E07">
      <w:pPr>
        <w:rPr>
          <w:noProof/>
        </w:rPr>
      </w:pPr>
      <w:r w:rsidRPr="000E4E07">
        <w:rPr>
          <w:noProof/>
        </w:rPr>
        <w:t>UK farmers are battling the Inheritance Tax. Many farm businesses are marginal or loss-making, with families surviving on subsidies (which are reducing) and off farm income. Despite this they will soon be hit with unaffordable inheritance tax bills, which in many cases will dwarf their annual profit. The television programme, Clarkson’s Farm, has been helpful in bringing the issues to the fore, but the ever-changing UK government leadership has not indicated any relief. Although Andy Burnham has pledged to “safeguard” farming and declared it a “critical sector”, the statement appears to be more about national manufacturing and food security than assistance for farmers.</w:t>
      </w:r>
    </w:p>
    <w:p w14:paraId="13CAAE59" w14:textId="77777777" w:rsidR="000E4E07" w:rsidRPr="000E4E07" w:rsidRDefault="000E4E07" w:rsidP="000E4E07">
      <w:pPr>
        <w:rPr>
          <w:noProof/>
        </w:rPr>
      </w:pPr>
      <w:r w:rsidRPr="000E4E07">
        <w:rPr>
          <w:noProof/>
        </w:rPr>
        <w:t>Food security has also been in the news here, with statements that ‘food should be cheaper’. These statements overlook the costs of production.</w:t>
      </w:r>
    </w:p>
    <w:p w14:paraId="618F486C" w14:textId="77777777" w:rsidR="000E4E07" w:rsidRPr="000E4E07" w:rsidRDefault="000E4E07" w:rsidP="000E4E07">
      <w:pPr>
        <w:rPr>
          <w:noProof/>
        </w:rPr>
      </w:pPr>
      <w:r w:rsidRPr="000E4E07">
        <w:rPr>
          <w:noProof/>
        </w:rPr>
        <w:t>Margins matter.</w:t>
      </w:r>
    </w:p>
    <w:p w14:paraId="50DA4AFF" w14:textId="77777777" w:rsidR="000E4E07" w:rsidRPr="000E4E07" w:rsidRDefault="000E4E07" w:rsidP="000E4E07">
      <w:pPr>
        <w:rPr>
          <w:noProof/>
        </w:rPr>
      </w:pPr>
      <w:r w:rsidRPr="000E4E07">
        <w:rPr>
          <w:noProof/>
        </w:rPr>
        <w:lastRenderedPageBreak/>
        <w:t>percentage of revenue) help pump the economy for the benefit of everybody as the money goes round. It is the rising tide floating all boats, and the tax paid to the government by profitable businesses is invested in education, health, infrastructure and other public services.</w:t>
      </w:r>
    </w:p>
    <w:p w14:paraId="617C0AD3" w14:textId="77777777" w:rsidR="000E4E07" w:rsidRPr="000E4E07" w:rsidRDefault="000E4E07" w:rsidP="000E4E07">
      <w:pPr>
        <w:rPr>
          <w:noProof/>
        </w:rPr>
      </w:pPr>
      <w:r w:rsidRPr="000E4E07">
        <w:rPr>
          <w:noProof/>
        </w:rPr>
        <w:t>These good messages are lost in the hype about the ‘crisis’ in the cost of living.</w:t>
      </w:r>
    </w:p>
    <w:p w14:paraId="6EB839F5" w14:textId="77777777" w:rsidR="000E4E07" w:rsidRPr="000E4E07" w:rsidRDefault="000E4E07" w:rsidP="000E4E07">
      <w:pPr>
        <w:rPr>
          <w:noProof/>
        </w:rPr>
      </w:pPr>
      <w:r w:rsidRPr="000E4E07">
        <w:rPr>
          <w:noProof/>
        </w:rPr>
        <w:t>A crisis is something that is short lived; inflation escalated during 2021 and although it has reduced at various stages since then, various weather events and global disruptions have combined to continue uncertainty and price fluctuations.</w:t>
      </w:r>
    </w:p>
    <w:p w14:paraId="2C946F21" w14:textId="77777777" w:rsidR="000E4E07" w:rsidRPr="000E4E07" w:rsidRDefault="000E4E07" w:rsidP="000E4E07">
      <w:pPr>
        <w:rPr>
          <w:noProof/>
        </w:rPr>
      </w:pPr>
      <w:r w:rsidRPr="000E4E07">
        <w:rPr>
          <w:noProof/>
        </w:rPr>
        <w:t>The reality with the cost of living, at least according to the Reserve Bank Inflation Calculator, is that in the last year to Q1, wages and food increased by 4%.</w:t>
      </w:r>
    </w:p>
    <w:p w14:paraId="55781A08" w14:textId="77777777" w:rsidR="000E4E07" w:rsidRPr="000E4E07" w:rsidRDefault="000E4E07" w:rsidP="000E4E07">
      <w:pPr>
        <w:rPr>
          <w:noProof/>
        </w:rPr>
      </w:pPr>
      <w:r w:rsidRPr="000E4E07">
        <w:rPr>
          <w:noProof/>
        </w:rPr>
        <w:t>And despite the ongoing gloom about crises, public happiness, safety and ‘being surrounded by such diverse, breathtaking scenery’ all help to improve the country’s score.</w:t>
      </w:r>
    </w:p>
    <w:p w14:paraId="7B8B84F6" w14:textId="77777777" w:rsidR="000E4E07" w:rsidRPr="000E4E07" w:rsidRDefault="000E4E07" w:rsidP="000E4E07">
      <w:pPr>
        <w:rPr>
          <w:noProof/>
        </w:rPr>
      </w:pPr>
      <w:r w:rsidRPr="000E4E07">
        <w:rPr>
          <w:noProof/>
        </w:rPr>
        <w:t>Despite this, ‘crisis’ continues to be top of mind for people living here and food is considered to be part of the problem.</w:t>
      </w:r>
    </w:p>
    <w:p w14:paraId="3278CC53" w14:textId="77777777" w:rsidR="000E4E07" w:rsidRPr="000E4E07" w:rsidRDefault="000E4E07" w:rsidP="000E4E07">
      <w:pPr>
        <w:rPr>
          <w:noProof/>
        </w:rPr>
      </w:pPr>
      <w:r w:rsidRPr="000E4E07">
        <w:rPr>
          <w:noProof/>
        </w:rPr>
        <w:t>Whose job is it to explain that when the minimum wage goes up, everything increases in price at every stage?</w:t>
      </w:r>
    </w:p>
    <w:p w14:paraId="5F4368D6" w14:textId="77777777" w:rsidR="000E4E07" w:rsidRPr="000E4E07" w:rsidRDefault="000E4E07" w:rsidP="000E4E07">
      <w:pPr>
        <w:rPr>
          <w:noProof/>
        </w:rPr>
      </w:pPr>
      <w:r w:rsidRPr="000E4E07">
        <w:rPr>
          <w:noProof/>
        </w:rPr>
        <w:t>Whose job is it to explain that record prices do not equal record margins? And who should try and explain the difference between assets and cash?</w:t>
      </w:r>
    </w:p>
    <w:p w14:paraId="3819CE08" w14:textId="77777777" w:rsidR="000E4E07" w:rsidRPr="000E4E07" w:rsidRDefault="000E4E07" w:rsidP="000E4E07">
      <w:pPr>
        <w:rPr>
          <w:noProof/>
        </w:rPr>
      </w:pPr>
      <w:r w:rsidRPr="000E4E07">
        <w:rPr>
          <w:noProof/>
        </w:rPr>
        <w:t>Should NZ on Air consider the equivalent of Clarkson’s Farm to raise issues while providing information and education? Some of our kiwi farming personalities could be hosts. Perhaps different episodes could be presented by past presidents of Federated farmers of New Zealand, interspersed with past Young Farmers of the Year?</w:t>
      </w:r>
    </w:p>
    <w:p w14:paraId="5101DF26" w14:textId="77777777" w:rsidR="000E4E07" w:rsidRPr="000E4E07" w:rsidRDefault="000E4E07" w:rsidP="000E4E07">
      <w:pPr>
        <w:rPr>
          <w:noProof/>
        </w:rPr>
      </w:pPr>
      <w:r w:rsidRPr="000E4E07">
        <w:rPr>
          <w:noProof/>
        </w:rPr>
        <w:t>Whatever the solution, kiwi ingenuity should be able to think of something to assist general understanding.</w:t>
      </w:r>
    </w:p>
    <w:p w14:paraId="4FDA9144" w14:textId="77777777" w:rsidR="000E4E07" w:rsidRPr="000E4E07" w:rsidRDefault="000E4E07" w:rsidP="000E4E07">
      <w:pPr>
        <w:rPr>
          <w:noProof/>
        </w:rPr>
      </w:pPr>
      <w:r w:rsidRPr="000E4E07">
        <w:rPr>
          <w:noProof/>
        </w:rPr>
        <w:t>Margins matter, cashflow is important, and food inflation matches wage increases. Everybody has a part to play in getting the message through.</w:t>
      </w:r>
    </w:p>
    <w:p w14:paraId="3ED55AD9" w14:textId="77777777" w:rsidR="000E4E07" w:rsidRDefault="000E4E07" w:rsidP="000E4E07">
      <w:pPr>
        <w:rPr>
          <w:i/>
          <w:iCs/>
          <w:noProof/>
        </w:rPr>
      </w:pPr>
    </w:p>
    <w:p w14:paraId="0F03BD17" w14:textId="0E8FD46F" w:rsidR="000E4E07" w:rsidRPr="000E4E07" w:rsidRDefault="000E4E07" w:rsidP="000E4E07">
      <w:pPr>
        <w:rPr>
          <w:noProof/>
        </w:rPr>
      </w:pPr>
      <w:r w:rsidRPr="000E4E07">
        <w:rPr>
          <w:i/>
          <w:iCs/>
          <w:noProof/>
        </w:rPr>
        <w:t>Dr Jacqueline Rowarth, Adjunct Professor Lincoln University, is a director of DairyNZ and Ravensdown. She is also a member of the Scientific Council of the World Farmers’ Organisation. </w:t>
      </w:r>
    </w:p>
    <w:p w14:paraId="1926C682" w14:textId="77777777" w:rsidR="00AE648E" w:rsidRPr="00F66EB5" w:rsidRDefault="00AE648E" w:rsidP="00AE648E"/>
    <w:p w14:paraId="14E7B404" w14:textId="77777777" w:rsidR="0050181D" w:rsidRDefault="0050181D" w:rsidP="0050181D"/>
    <w:p w14:paraId="2D5D7E65" w14:textId="77777777" w:rsidR="00811009" w:rsidRDefault="00811009">
      <w:pPr>
        <w:rPr>
          <w:b/>
          <w:bCs/>
          <w:sz w:val="28"/>
          <w:szCs w:val="28"/>
        </w:rPr>
      </w:pPr>
      <w:r>
        <w:rPr>
          <w:b/>
          <w:bCs/>
          <w:sz w:val="28"/>
          <w:szCs w:val="28"/>
        </w:rPr>
        <w:br w:type="page"/>
      </w:r>
    </w:p>
    <w:p w14:paraId="51053DD2" w14:textId="4DD844B0" w:rsidR="0087347B" w:rsidRDefault="0087347B" w:rsidP="0087347B">
      <w:pPr>
        <w:rPr>
          <w:b/>
          <w:bCs/>
        </w:rPr>
      </w:pPr>
      <w:r>
        <w:rPr>
          <w:b/>
          <w:bCs/>
        </w:rPr>
        <w:lastRenderedPageBreak/>
        <w:t>Answers</w:t>
      </w:r>
    </w:p>
    <w:p w14:paraId="0DA651EC" w14:textId="77777777" w:rsidR="000E4E07" w:rsidRPr="000E4E07" w:rsidRDefault="000E4E07" w:rsidP="000E4E07">
      <w:pPr>
        <w:pStyle w:val="ListParagraph"/>
        <w:numPr>
          <w:ilvl w:val="0"/>
          <w:numId w:val="44"/>
        </w:numPr>
        <w:rPr>
          <w:b/>
          <w:bCs/>
        </w:rPr>
      </w:pPr>
      <w:r w:rsidRPr="000E4E07">
        <w:rPr>
          <w:b/>
          <w:bCs/>
        </w:rPr>
        <w:t>Describe the key difference between asset value and cash flow in an agribusiness context, as highlighted by Dr. Jacqueline Rowarth. Explain how a farming business can be "asset rich" while experiencing a cash flow shortfall on its cash flow forecast.</w:t>
      </w:r>
    </w:p>
    <w:p w14:paraId="73972634" w14:textId="77777777" w:rsidR="000E4E07" w:rsidRPr="000E4E07" w:rsidRDefault="000E4E07" w:rsidP="000E4E07">
      <w:pPr>
        <w:numPr>
          <w:ilvl w:val="0"/>
          <w:numId w:val="40"/>
        </w:numPr>
      </w:pPr>
      <w:r w:rsidRPr="000E4E07">
        <w:rPr>
          <w:b/>
          <w:bCs/>
        </w:rPr>
        <w:t>Asset Value</w:t>
      </w:r>
      <w:r w:rsidRPr="000E4E07">
        <w:t xml:space="preserve"> represents the total monetary worth of property owned by the business (e.g., land, livestock, machinery, working capital).</w:t>
      </w:r>
    </w:p>
    <w:p w14:paraId="08A18E62" w14:textId="77777777" w:rsidR="000E4E07" w:rsidRPr="000E4E07" w:rsidRDefault="000E4E07" w:rsidP="000E4E07">
      <w:pPr>
        <w:numPr>
          <w:ilvl w:val="0"/>
          <w:numId w:val="40"/>
        </w:numPr>
      </w:pPr>
      <w:r w:rsidRPr="000E4E07">
        <w:rPr>
          <w:b/>
          <w:bCs/>
        </w:rPr>
        <w:t>Cash Flow</w:t>
      </w:r>
      <w:r w:rsidRPr="000E4E07">
        <w:t xml:space="preserve"> represents the physical movement of actual cash coming into (inflows) and going out of (outflows) the farm's bank account over a specific timeframe.</w:t>
      </w:r>
    </w:p>
    <w:p w14:paraId="38DFF1E3" w14:textId="77777777" w:rsidR="000E4E07" w:rsidRDefault="000E4E07" w:rsidP="000E4E07">
      <w:pPr>
        <w:numPr>
          <w:ilvl w:val="0"/>
          <w:numId w:val="40"/>
        </w:numPr>
      </w:pPr>
      <w:r w:rsidRPr="000E4E07">
        <w:rPr>
          <w:b/>
          <w:bCs/>
        </w:rPr>
        <w:t>Asset-Rich but Cash-Poor Condition:</w:t>
      </w:r>
      <w:r w:rsidRPr="000E4E07">
        <w:t xml:space="preserve"> A farm may own millions of dollars in capital assets like farmland and infrastructure, but these illiquid assets cannot be directly used to pay immediate operational costs. High farmgate prices or record gross revenues do not automatically guarantee positive liquid cash flow if production costs, interest rates, and operational overheads absorb those revenues, resulting in low or negative net cash margins.</w:t>
      </w:r>
    </w:p>
    <w:p w14:paraId="1789D41D" w14:textId="77777777" w:rsidR="000E4E07" w:rsidRPr="000E4E07" w:rsidRDefault="000E4E07" w:rsidP="000E4E07">
      <w:pPr>
        <w:ind w:left="720"/>
      </w:pPr>
    </w:p>
    <w:p w14:paraId="6C02A586" w14:textId="77777777" w:rsidR="000E4E07" w:rsidRPr="000E4E07" w:rsidRDefault="000E4E07" w:rsidP="000E4E07">
      <w:pPr>
        <w:pStyle w:val="ListParagraph"/>
        <w:numPr>
          <w:ilvl w:val="0"/>
          <w:numId w:val="44"/>
        </w:numPr>
        <w:rPr>
          <w:b/>
          <w:bCs/>
        </w:rPr>
      </w:pPr>
      <w:r w:rsidRPr="000E4E07">
        <w:rPr>
          <w:b/>
          <w:bCs/>
        </w:rPr>
        <w:t>Explain how rising costs of production impact a farm's projected cash flow forecaster, and why record product prices do not necessarily result in surplus closing bank balances.</w:t>
      </w:r>
    </w:p>
    <w:p w14:paraId="3C519DF3" w14:textId="364A69C5" w:rsidR="000E4E07" w:rsidRPr="0029413E" w:rsidRDefault="000E4E07" w:rsidP="000E4E07">
      <w:pPr>
        <w:numPr>
          <w:ilvl w:val="0"/>
          <w:numId w:val="41"/>
        </w:numPr>
        <w:rPr>
          <w:i/>
          <w:iCs/>
        </w:rPr>
      </w:pPr>
      <w:r w:rsidRPr="0029413E">
        <w:rPr>
          <w:i/>
          <w:iCs/>
        </w:rPr>
        <w:t>A cash flow forecast tracks cash timing. When input costs (such as fertili</w:t>
      </w:r>
      <w:r w:rsidRPr="0029413E">
        <w:rPr>
          <w:i/>
          <w:iCs/>
        </w:rPr>
        <w:t>s</w:t>
      </w:r>
      <w:r w:rsidRPr="0029413E">
        <w:rPr>
          <w:i/>
          <w:iCs/>
        </w:rPr>
        <w:t>er, feed, fuel, interest rates, and compliance) rise rapidly, cash outflows increase.</w:t>
      </w:r>
    </w:p>
    <w:p w14:paraId="2225488C" w14:textId="67194275" w:rsidR="000E4E07" w:rsidRPr="0029413E" w:rsidRDefault="000E4E07" w:rsidP="000E4E07">
      <w:pPr>
        <w:numPr>
          <w:ilvl w:val="0"/>
          <w:numId w:val="41"/>
        </w:numPr>
        <w:rPr>
          <w:i/>
          <w:iCs/>
        </w:rPr>
      </w:pPr>
      <w:r w:rsidRPr="0029413E">
        <w:rPr>
          <w:i/>
          <w:iCs/>
        </w:rPr>
        <w:t>Public perception often equates high commodity or food prices with high profits. However, net profit margin—the percentage of cash revenue remaining after deducting cash operating costs—is what dictates bank balances. If cash outflows increase faster than or equal to cash inflows (even during high payout periods), the farm's operating cash margin shrinks. As a result, the closing cash balance on the cash flow forecast remains tight, leaving little working capital liquidity despite strong gross income figures.</w:t>
      </w:r>
    </w:p>
    <w:p w14:paraId="51520A34" w14:textId="77777777" w:rsidR="001537A3" w:rsidRDefault="001537A3" w:rsidP="000E4E07"/>
    <w:p w14:paraId="53B210D1" w14:textId="4F1770DF" w:rsidR="000E4E07" w:rsidRPr="001537A3" w:rsidRDefault="000E4E07" w:rsidP="001537A3">
      <w:pPr>
        <w:pStyle w:val="ListParagraph"/>
        <w:numPr>
          <w:ilvl w:val="0"/>
          <w:numId w:val="44"/>
        </w:numPr>
        <w:rPr>
          <w:b/>
          <w:bCs/>
        </w:rPr>
      </w:pPr>
      <w:r w:rsidRPr="001537A3">
        <w:rPr>
          <w:b/>
          <w:bCs/>
        </w:rPr>
        <w:t>Evaluate how cash flow forecasting assists farm managers in navigating public misconceptions surrounding farm profit margins, seasonal cash lag, and debt servicing.</w:t>
      </w:r>
    </w:p>
    <w:p w14:paraId="74C426D3" w14:textId="6A712801" w:rsidR="000E4E07" w:rsidRPr="0029413E" w:rsidRDefault="000E4E07" w:rsidP="000E4E07">
      <w:pPr>
        <w:numPr>
          <w:ilvl w:val="0"/>
          <w:numId w:val="42"/>
        </w:numPr>
        <w:rPr>
          <w:i/>
          <w:iCs/>
        </w:rPr>
      </w:pPr>
      <w:r w:rsidRPr="0029413E">
        <w:rPr>
          <w:i/>
          <w:iCs/>
        </w:rPr>
        <w:t>Agribusinesses face an inherent lag between when cash outflows occur (e.g., purchasing stock feed, fertili</w:t>
      </w:r>
      <w:r w:rsidR="001537A3" w:rsidRPr="0029413E">
        <w:rPr>
          <w:i/>
          <w:iCs/>
        </w:rPr>
        <w:t>s</w:t>
      </w:r>
      <w:r w:rsidRPr="0029413E">
        <w:rPr>
          <w:i/>
          <w:iCs/>
        </w:rPr>
        <w:t xml:space="preserve">er, and seed ahead of the growing season) and when cash inflows arrive from commodity sales. A detailed cash flow forecast </w:t>
      </w:r>
      <w:r w:rsidRPr="0029413E">
        <w:rPr>
          <w:i/>
          <w:iCs/>
        </w:rPr>
        <w:lastRenderedPageBreak/>
        <w:t>enables farmers to identify cash deficit months well in advance and arrange appropriate overdraft limits or working capital facilities rather than relying on asset value.</w:t>
      </w:r>
    </w:p>
    <w:p w14:paraId="24126E6E" w14:textId="52874B27" w:rsidR="000E4E07" w:rsidRPr="0029413E" w:rsidRDefault="001537A3" w:rsidP="000E4E07">
      <w:pPr>
        <w:numPr>
          <w:ilvl w:val="0"/>
          <w:numId w:val="42"/>
        </w:numPr>
        <w:rPr>
          <w:i/>
          <w:iCs/>
        </w:rPr>
      </w:pPr>
      <w:r w:rsidRPr="0029413E">
        <w:rPr>
          <w:i/>
          <w:iCs/>
        </w:rPr>
        <w:t>O</w:t>
      </w:r>
      <w:r w:rsidR="000E4E07" w:rsidRPr="0029413E">
        <w:rPr>
          <w:i/>
          <w:iCs/>
        </w:rPr>
        <w:t>perating a sustainable business requires understanding that high asset valuations do not generate liquid cash to pay bills. Forecasting isolates operating cash inflows from asset capital gains, allowing management to evaluate whether the business margin is generating enough cash to cover debt servicing, taxation, personal drawings, and re-investment.</w:t>
      </w:r>
    </w:p>
    <w:p w14:paraId="72233C83" w14:textId="77777777" w:rsidR="000E4E07" w:rsidRPr="0029413E" w:rsidRDefault="000E4E07" w:rsidP="001537A3">
      <w:pPr>
        <w:ind w:left="360"/>
        <w:rPr>
          <w:i/>
          <w:iCs/>
        </w:rPr>
      </w:pPr>
      <w:r w:rsidRPr="0029413E">
        <w:rPr>
          <w:b/>
          <w:bCs/>
          <w:i/>
          <w:iCs/>
        </w:rPr>
        <w:t>Conclusion:</w:t>
      </w:r>
      <w:r w:rsidRPr="0029413E">
        <w:rPr>
          <w:i/>
          <w:iCs/>
        </w:rPr>
        <w:t xml:space="preserve"> Cash flow forecasting is an essential decision-making tool that bridges the gap between gross revenue and actual liquidity. By continually updating cash forecasts with real-time costs and market prices, agribusiness managers ensure that cash margins are protected, debt obligations are met, and the farm remains solvency-sound regardless of broader public misunderstandings regarding farm gate prices.</w:t>
      </w:r>
    </w:p>
    <w:p w14:paraId="2E442E12" w14:textId="77777777" w:rsidR="000E4E07" w:rsidRPr="000E4E07" w:rsidRDefault="000E4E07" w:rsidP="0087347B"/>
    <w:sectPr w:rsidR="000E4E07" w:rsidRPr="000E4E07" w:rsidSect="00811009">
      <w:headerReference w:type="default" r:id="rId10"/>
      <w:footerReference w:type="default" r:id="rId11"/>
      <w:pgSz w:w="11906" w:h="16838"/>
      <w:pgMar w:top="1440" w:right="1440" w:bottom="1440" w:left="1440" w:header="708"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59693" w14:textId="77777777" w:rsidR="00FF75C1" w:rsidRDefault="00FF75C1" w:rsidP="0050181D">
      <w:pPr>
        <w:spacing w:after="0" w:line="240" w:lineRule="auto"/>
      </w:pPr>
      <w:r>
        <w:separator/>
      </w:r>
    </w:p>
  </w:endnote>
  <w:endnote w:type="continuationSeparator" w:id="0">
    <w:p w14:paraId="24E2CEE7" w14:textId="77777777" w:rsidR="00FF75C1" w:rsidRDefault="00FF75C1" w:rsidP="00501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842A0" w14:textId="6F4ADA56" w:rsidR="0050181D" w:rsidRDefault="0050181D">
    <w:pPr>
      <w:pStyle w:val="Footer"/>
    </w:pPr>
    <w:r>
      <w:rPr>
        <w:noProof/>
      </w:rPr>
      <w:drawing>
        <wp:anchor distT="0" distB="0" distL="114300" distR="114300" simplePos="0" relativeHeight="251661312" behindDoc="0" locked="0" layoutInCell="1" allowOverlap="1" wp14:anchorId="25A70F74" wp14:editId="7A3B01B0">
          <wp:simplePos x="0" y="0"/>
          <wp:positionH relativeFrom="margin">
            <wp:align>center</wp:align>
          </wp:positionH>
          <wp:positionV relativeFrom="paragraph">
            <wp:posOffset>-190500</wp:posOffset>
          </wp:positionV>
          <wp:extent cx="5731510" cy="642620"/>
          <wp:effectExtent l="0" t="0" r="2540" b="5080"/>
          <wp:wrapTopAndBottom/>
          <wp:docPr id="2062348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42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25B1" w14:textId="77777777" w:rsidR="00FF75C1" w:rsidRDefault="00FF75C1" w:rsidP="0050181D">
      <w:pPr>
        <w:spacing w:after="0" w:line="240" w:lineRule="auto"/>
      </w:pPr>
      <w:r>
        <w:separator/>
      </w:r>
    </w:p>
  </w:footnote>
  <w:footnote w:type="continuationSeparator" w:id="0">
    <w:p w14:paraId="66C2E063" w14:textId="77777777" w:rsidR="00FF75C1" w:rsidRDefault="00FF75C1" w:rsidP="00501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8BC4" w14:textId="4D2323EF" w:rsidR="0050181D" w:rsidRDefault="0050181D">
    <w:pPr>
      <w:pStyle w:val="Header"/>
    </w:pPr>
    <w:r>
      <w:rPr>
        <w:noProof/>
      </w:rPr>
      <w:drawing>
        <wp:anchor distT="0" distB="0" distL="114300" distR="114300" simplePos="0" relativeHeight="251659264" behindDoc="0" locked="0" layoutInCell="1" allowOverlap="1" wp14:anchorId="582653E0" wp14:editId="071A762A">
          <wp:simplePos x="0" y="0"/>
          <wp:positionH relativeFrom="column">
            <wp:posOffset>3905250</wp:posOffset>
          </wp:positionH>
          <wp:positionV relativeFrom="paragraph">
            <wp:posOffset>-330835</wp:posOffset>
          </wp:positionV>
          <wp:extent cx="1715135" cy="724535"/>
          <wp:effectExtent l="0" t="0" r="0" b="0"/>
          <wp:wrapSquare wrapText="bothSides"/>
          <wp:docPr id="1950465079" name="Picture 3" descr="A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970661" name="Picture 3" descr="A logo with a rainbow&#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13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26A1"/>
    <w:multiLevelType w:val="hybridMultilevel"/>
    <w:tmpl w:val="5F722D4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02BC2792"/>
    <w:multiLevelType w:val="multilevel"/>
    <w:tmpl w:val="8BDE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D132B"/>
    <w:multiLevelType w:val="hybridMultilevel"/>
    <w:tmpl w:val="31144AA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4973B5D"/>
    <w:multiLevelType w:val="hybridMultilevel"/>
    <w:tmpl w:val="33548A3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053572AF"/>
    <w:multiLevelType w:val="multilevel"/>
    <w:tmpl w:val="D2B0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374F31"/>
    <w:multiLevelType w:val="multilevel"/>
    <w:tmpl w:val="85AC80A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49142D"/>
    <w:multiLevelType w:val="multilevel"/>
    <w:tmpl w:val="6366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22FE5"/>
    <w:multiLevelType w:val="multilevel"/>
    <w:tmpl w:val="499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F9307B"/>
    <w:multiLevelType w:val="multilevel"/>
    <w:tmpl w:val="40A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0A7AF8"/>
    <w:multiLevelType w:val="multilevel"/>
    <w:tmpl w:val="B378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C547F0"/>
    <w:multiLevelType w:val="multilevel"/>
    <w:tmpl w:val="22243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E85FF9"/>
    <w:multiLevelType w:val="hybridMultilevel"/>
    <w:tmpl w:val="31144AA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B2475B6"/>
    <w:multiLevelType w:val="multilevel"/>
    <w:tmpl w:val="8F88EB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BC6351A"/>
    <w:multiLevelType w:val="multilevel"/>
    <w:tmpl w:val="C1EC1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480B98"/>
    <w:multiLevelType w:val="hybridMultilevel"/>
    <w:tmpl w:val="E214D9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D93492A"/>
    <w:multiLevelType w:val="multilevel"/>
    <w:tmpl w:val="399C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377A1F"/>
    <w:multiLevelType w:val="hybridMultilevel"/>
    <w:tmpl w:val="09A426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1475E8A"/>
    <w:multiLevelType w:val="multilevel"/>
    <w:tmpl w:val="43CAE8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563ABA"/>
    <w:multiLevelType w:val="multilevel"/>
    <w:tmpl w:val="49A49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746F0F"/>
    <w:multiLevelType w:val="multilevel"/>
    <w:tmpl w:val="9FF0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9F7BA3"/>
    <w:multiLevelType w:val="hybridMultilevel"/>
    <w:tmpl w:val="5F722D4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BB311AF"/>
    <w:multiLevelType w:val="hybridMultilevel"/>
    <w:tmpl w:val="48B26692"/>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40B92AEF"/>
    <w:multiLevelType w:val="multilevel"/>
    <w:tmpl w:val="A08A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AC501C"/>
    <w:multiLevelType w:val="multilevel"/>
    <w:tmpl w:val="8F88EB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9084F"/>
    <w:multiLevelType w:val="multilevel"/>
    <w:tmpl w:val="C86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5211EC"/>
    <w:multiLevelType w:val="multilevel"/>
    <w:tmpl w:val="8E746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C8398D"/>
    <w:multiLevelType w:val="hybridMultilevel"/>
    <w:tmpl w:val="09A426D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7" w15:restartNumberingAfterBreak="0">
    <w:nsid w:val="4ADB7336"/>
    <w:multiLevelType w:val="multilevel"/>
    <w:tmpl w:val="78EA1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8A4924"/>
    <w:multiLevelType w:val="multilevel"/>
    <w:tmpl w:val="65084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015CF6"/>
    <w:multiLevelType w:val="multilevel"/>
    <w:tmpl w:val="46B2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83B06"/>
    <w:multiLevelType w:val="multilevel"/>
    <w:tmpl w:val="4BDCC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E539E8"/>
    <w:multiLevelType w:val="multilevel"/>
    <w:tmpl w:val="6E3E9F8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E814DC"/>
    <w:multiLevelType w:val="multilevel"/>
    <w:tmpl w:val="CC1244F8"/>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B5597B"/>
    <w:multiLevelType w:val="multilevel"/>
    <w:tmpl w:val="1B92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164A86"/>
    <w:multiLevelType w:val="multilevel"/>
    <w:tmpl w:val="724C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B03773"/>
    <w:multiLevelType w:val="multilevel"/>
    <w:tmpl w:val="E65C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735738"/>
    <w:multiLevelType w:val="multilevel"/>
    <w:tmpl w:val="AD24D1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9F2528"/>
    <w:multiLevelType w:val="multilevel"/>
    <w:tmpl w:val="4A7CE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5F6617"/>
    <w:multiLevelType w:val="multilevel"/>
    <w:tmpl w:val="4A7CE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914B35"/>
    <w:multiLevelType w:val="multilevel"/>
    <w:tmpl w:val="06787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A430FB"/>
    <w:multiLevelType w:val="multilevel"/>
    <w:tmpl w:val="82348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2052C3"/>
    <w:multiLevelType w:val="multilevel"/>
    <w:tmpl w:val="80FCB6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5E1B3B"/>
    <w:multiLevelType w:val="hybridMultilevel"/>
    <w:tmpl w:val="E214D9C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78535633"/>
    <w:multiLevelType w:val="multilevel"/>
    <w:tmpl w:val="7102C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82171">
    <w:abstractNumId w:val="37"/>
  </w:num>
  <w:num w:numId="2" w16cid:durableId="2092463335">
    <w:abstractNumId w:val="5"/>
  </w:num>
  <w:num w:numId="3" w16cid:durableId="853306570">
    <w:abstractNumId w:val="17"/>
  </w:num>
  <w:num w:numId="4" w16cid:durableId="1744597065">
    <w:abstractNumId w:val="18"/>
  </w:num>
  <w:num w:numId="5" w16cid:durableId="557324361">
    <w:abstractNumId w:val="32"/>
  </w:num>
  <w:num w:numId="6" w16cid:durableId="1252280583">
    <w:abstractNumId w:val="31"/>
  </w:num>
  <w:num w:numId="7" w16cid:durableId="1276331345">
    <w:abstractNumId w:val="38"/>
  </w:num>
  <w:num w:numId="8" w16cid:durableId="333459724">
    <w:abstractNumId w:val="23"/>
  </w:num>
  <w:num w:numId="9" w16cid:durableId="652874278">
    <w:abstractNumId w:val="9"/>
  </w:num>
  <w:num w:numId="10" w16cid:durableId="1811359046">
    <w:abstractNumId w:val="12"/>
  </w:num>
  <w:num w:numId="11" w16cid:durableId="1307853687">
    <w:abstractNumId w:val="10"/>
  </w:num>
  <w:num w:numId="12" w16cid:durableId="330371101">
    <w:abstractNumId w:val="39"/>
  </w:num>
  <w:num w:numId="13" w16cid:durableId="3438129">
    <w:abstractNumId w:val="29"/>
  </w:num>
  <w:num w:numId="14" w16cid:durableId="1805004437">
    <w:abstractNumId w:val="36"/>
  </w:num>
  <w:num w:numId="15" w16cid:durableId="1325429020">
    <w:abstractNumId w:val="27"/>
  </w:num>
  <w:num w:numId="16" w16cid:durableId="9459143">
    <w:abstractNumId w:val="15"/>
  </w:num>
  <w:num w:numId="17" w16cid:durableId="1200121761">
    <w:abstractNumId w:val="8"/>
  </w:num>
  <w:num w:numId="18" w16cid:durableId="1504054045">
    <w:abstractNumId w:val="42"/>
  </w:num>
  <w:num w:numId="19" w16cid:durableId="88939165">
    <w:abstractNumId w:val="14"/>
  </w:num>
  <w:num w:numId="20" w16cid:durableId="445077676">
    <w:abstractNumId w:val="30"/>
  </w:num>
  <w:num w:numId="21" w16cid:durableId="597371808">
    <w:abstractNumId w:val="6"/>
  </w:num>
  <w:num w:numId="22" w16cid:durableId="376929895">
    <w:abstractNumId w:val="25"/>
  </w:num>
  <w:num w:numId="23" w16cid:durableId="1318918086">
    <w:abstractNumId w:val="4"/>
  </w:num>
  <w:num w:numId="24" w16cid:durableId="593976337">
    <w:abstractNumId w:val="26"/>
  </w:num>
  <w:num w:numId="25" w16cid:durableId="1028332664">
    <w:abstractNumId w:val="16"/>
  </w:num>
  <w:num w:numId="26" w16cid:durableId="517546271">
    <w:abstractNumId w:val="28"/>
  </w:num>
  <w:num w:numId="27" w16cid:durableId="636375918">
    <w:abstractNumId w:val="33"/>
  </w:num>
  <w:num w:numId="28" w16cid:durableId="537740385">
    <w:abstractNumId w:val="35"/>
  </w:num>
  <w:num w:numId="29" w16cid:durableId="1306813682">
    <w:abstractNumId w:val="40"/>
  </w:num>
  <w:num w:numId="30" w16cid:durableId="1176186532">
    <w:abstractNumId w:val="0"/>
  </w:num>
  <w:num w:numId="31" w16cid:durableId="1613591626">
    <w:abstractNumId w:val="20"/>
  </w:num>
  <w:num w:numId="32" w16cid:durableId="470441185">
    <w:abstractNumId w:val="19"/>
  </w:num>
  <w:num w:numId="33" w16cid:durableId="1022829039">
    <w:abstractNumId w:val="43"/>
  </w:num>
  <w:num w:numId="34" w16cid:durableId="753628576">
    <w:abstractNumId w:val="1"/>
  </w:num>
  <w:num w:numId="35" w16cid:durableId="1010984904">
    <w:abstractNumId w:val="24"/>
  </w:num>
  <w:num w:numId="36" w16cid:durableId="53894885">
    <w:abstractNumId w:val="22"/>
  </w:num>
  <w:num w:numId="37" w16cid:durableId="2024242294">
    <w:abstractNumId w:val="2"/>
  </w:num>
  <w:num w:numId="38" w16cid:durableId="418142122">
    <w:abstractNumId w:val="11"/>
  </w:num>
  <w:num w:numId="39" w16cid:durableId="1751923675">
    <w:abstractNumId w:val="13"/>
  </w:num>
  <w:num w:numId="40" w16cid:durableId="1423646324">
    <w:abstractNumId w:val="41"/>
  </w:num>
  <w:num w:numId="41" w16cid:durableId="1990162352">
    <w:abstractNumId w:val="7"/>
  </w:num>
  <w:num w:numId="42" w16cid:durableId="182406864">
    <w:abstractNumId w:val="34"/>
  </w:num>
  <w:num w:numId="43" w16cid:durableId="1862821729">
    <w:abstractNumId w:val="21"/>
  </w:num>
  <w:num w:numId="44" w16cid:durableId="1578591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81D"/>
    <w:rsid w:val="000445CB"/>
    <w:rsid w:val="000E4E07"/>
    <w:rsid w:val="00120DF0"/>
    <w:rsid w:val="001537A3"/>
    <w:rsid w:val="0026201B"/>
    <w:rsid w:val="0029413E"/>
    <w:rsid w:val="002D76AE"/>
    <w:rsid w:val="004A6EAB"/>
    <w:rsid w:val="0050181D"/>
    <w:rsid w:val="005A2757"/>
    <w:rsid w:val="00625878"/>
    <w:rsid w:val="006C463A"/>
    <w:rsid w:val="007276D0"/>
    <w:rsid w:val="00733DF4"/>
    <w:rsid w:val="00757F88"/>
    <w:rsid w:val="00772A2B"/>
    <w:rsid w:val="007842FB"/>
    <w:rsid w:val="0078531C"/>
    <w:rsid w:val="00811009"/>
    <w:rsid w:val="00860ACF"/>
    <w:rsid w:val="00866F32"/>
    <w:rsid w:val="0087347B"/>
    <w:rsid w:val="008B1BE5"/>
    <w:rsid w:val="00982F01"/>
    <w:rsid w:val="00AE648E"/>
    <w:rsid w:val="00B82EC9"/>
    <w:rsid w:val="00BB3C90"/>
    <w:rsid w:val="00BE3426"/>
    <w:rsid w:val="00C214FE"/>
    <w:rsid w:val="00C41422"/>
    <w:rsid w:val="00C42421"/>
    <w:rsid w:val="00D94EB4"/>
    <w:rsid w:val="00E554FE"/>
    <w:rsid w:val="00F66EB5"/>
    <w:rsid w:val="00FA662B"/>
    <w:rsid w:val="00FA66F5"/>
    <w:rsid w:val="00FE318D"/>
    <w:rsid w:val="00FF75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7EDD1"/>
  <w15:chartTrackingRefBased/>
  <w15:docId w15:val="{D793B12A-775C-4418-AFB7-8A0A33EC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8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8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8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8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8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8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8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8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8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8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8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8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8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8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8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8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8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81D"/>
    <w:rPr>
      <w:rFonts w:eastAsiaTheme="majorEastAsia" w:cstheme="majorBidi"/>
      <w:color w:val="272727" w:themeColor="text1" w:themeTint="D8"/>
    </w:rPr>
  </w:style>
  <w:style w:type="paragraph" w:styleId="Title">
    <w:name w:val="Title"/>
    <w:basedOn w:val="Normal"/>
    <w:next w:val="Normal"/>
    <w:link w:val="TitleChar"/>
    <w:uiPriority w:val="10"/>
    <w:qFormat/>
    <w:rsid w:val="005018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8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8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8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81D"/>
    <w:pPr>
      <w:spacing w:before="160"/>
      <w:jc w:val="center"/>
    </w:pPr>
    <w:rPr>
      <w:i/>
      <w:iCs/>
      <w:color w:val="404040" w:themeColor="text1" w:themeTint="BF"/>
    </w:rPr>
  </w:style>
  <w:style w:type="character" w:customStyle="1" w:styleId="QuoteChar">
    <w:name w:val="Quote Char"/>
    <w:basedOn w:val="DefaultParagraphFont"/>
    <w:link w:val="Quote"/>
    <w:uiPriority w:val="29"/>
    <w:rsid w:val="0050181D"/>
    <w:rPr>
      <w:i/>
      <w:iCs/>
      <w:color w:val="404040" w:themeColor="text1" w:themeTint="BF"/>
    </w:rPr>
  </w:style>
  <w:style w:type="paragraph" w:styleId="ListParagraph">
    <w:name w:val="List Paragraph"/>
    <w:basedOn w:val="Normal"/>
    <w:uiPriority w:val="34"/>
    <w:qFormat/>
    <w:rsid w:val="0050181D"/>
    <w:pPr>
      <w:ind w:left="720"/>
      <w:contextualSpacing/>
    </w:pPr>
  </w:style>
  <w:style w:type="character" w:styleId="IntenseEmphasis">
    <w:name w:val="Intense Emphasis"/>
    <w:basedOn w:val="DefaultParagraphFont"/>
    <w:uiPriority w:val="21"/>
    <w:qFormat/>
    <w:rsid w:val="0050181D"/>
    <w:rPr>
      <w:i/>
      <w:iCs/>
      <w:color w:val="0F4761" w:themeColor="accent1" w:themeShade="BF"/>
    </w:rPr>
  </w:style>
  <w:style w:type="paragraph" w:styleId="IntenseQuote">
    <w:name w:val="Intense Quote"/>
    <w:basedOn w:val="Normal"/>
    <w:next w:val="Normal"/>
    <w:link w:val="IntenseQuoteChar"/>
    <w:uiPriority w:val="30"/>
    <w:qFormat/>
    <w:rsid w:val="005018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81D"/>
    <w:rPr>
      <w:i/>
      <w:iCs/>
      <w:color w:val="0F4761" w:themeColor="accent1" w:themeShade="BF"/>
    </w:rPr>
  </w:style>
  <w:style w:type="character" w:styleId="IntenseReference">
    <w:name w:val="Intense Reference"/>
    <w:basedOn w:val="DefaultParagraphFont"/>
    <w:uiPriority w:val="32"/>
    <w:qFormat/>
    <w:rsid w:val="0050181D"/>
    <w:rPr>
      <w:b/>
      <w:bCs/>
      <w:smallCaps/>
      <w:color w:val="0F4761" w:themeColor="accent1" w:themeShade="BF"/>
      <w:spacing w:val="5"/>
    </w:rPr>
  </w:style>
  <w:style w:type="character" w:styleId="Hyperlink">
    <w:name w:val="Hyperlink"/>
    <w:basedOn w:val="DefaultParagraphFont"/>
    <w:uiPriority w:val="99"/>
    <w:unhideWhenUsed/>
    <w:rsid w:val="0050181D"/>
    <w:rPr>
      <w:color w:val="467886" w:themeColor="hyperlink"/>
      <w:u w:val="single"/>
    </w:rPr>
  </w:style>
  <w:style w:type="character" w:styleId="UnresolvedMention">
    <w:name w:val="Unresolved Mention"/>
    <w:basedOn w:val="DefaultParagraphFont"/>
    <w:uiPriority w:val="99"/>
    <w:semiHidden/>
    <w:unhideWhenUsed/>
    <w:rsid w:val="0050181D"/>
    <w:rPr>
      <w:color w:val="605E5C"/>
      <w:shd w:val="clear" w:color="auto" w:fill="E1DFDD"/>
    </w:rPr>
  </w:style>
  <w:style w:type="paragraph" w:styleId="Header">
    <w:name w:val="header"/>
    <w:basedOn w:val="Normal"/>
    <w:link w:val="HeaderChar"/>
    <w:uiPriority w:val="99"/>
    <w:unhideWhenUsed/>
    <w:rsid w:val="005018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81D"/>
  </w:style>
  <w:style w:type="paragraph" w:styleId="Footer">
    <w:name w:val="footer"/>
    <w:basedOn w:val="Normal"/>
    <w:link w:val="FooterChar"/>
    <w:uiPriority w:val="99"/>
    <w:unhideWhenUsed/>
    <w:rsid w:val="005018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81D"/>
  </w:style>
  <w:style w:type="paragraph" w:styleId="NormalWeb">
    <w:name w:val="Normal (Web)"/>
    <w:basedOn w:val="Normal"/>
    <w:uiPriority w:val="99"/>
    <w:semiHidden/>
    <w:unhideWhenUsed/>
    <w:rsid w:val="0087347B"/>
    <w:pPr>
      <w:spacing w:before="100" w:beforeAutospacing="1" w:after="100" w:afterAutospacing="1" w:line="240" w:lineRule="auto"/>
    </w:pPr>
    <w:rPr>
      <w:rFonts w:ascii="Times New Roman" w:eastAsia="Times New Roman" w:hAnsi="Times New Roman" w:cs="Times New Roman"/>
      <w:kern w:val="0"/>
      <w:lang w:eastAsia="en-N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ralnewsgroup.co.nz/media/k2/items/cache/b27897960b1861fae07fb0826b65a4c1_XL.jp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5B500-5887-4DCF-BF4A-DB9AF8EFC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Allen</dc:creator>
  <cp:keywords/>
  <dc:description/>
  <cp:lastModifiedBy>Kerry Allen</cp:lastModifiedBy>
  <cp:revision>4</cp:revision>
  <cp:lastPrinted>2026-10-08T22:18:00Z</cp:lastPrinted>
  <dcterms:created xsi:type="dcterms:W3CDTF">2026-10-08T22:34:00Z</dcterms:created>
  <dcterms:modified xsi:type="dcterms:W3CDTF">2026-10-08T22:47:00Z</dcterms:modified>
</cp:coreProperties>
</file>